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6B559E3" w14:textId="59714A77" w:rsidR="004B17F8" w:rsidRPr="00563A4E" w:rsidRDefault="004B17F8" w:rsidP="004B17F8">
      <w:pPr>
        <w:tabs>
          <w:tab w:val="left" w:pos="2160"/>
        </w:tabs>
        <w:spacing w:after="0"/>
        <w:rPr>
          <w:rFonts w:ascii="Arial" w:hAnsi="Arial" w:cs="Arial"/>
          <w:b/>
          <w:sz w:val="24"/>
        </w:rPr>
      </w:pPr>
      <w:bookmarkStart w:id="0" w:name="historyclause"/>
      <w:r w:rsidRPr="00563A4E">
        <w:rPr>
          <w:rFonts w:ascii="Arial" w:hAnsi="Arial" w:cs="Arial"/>
          <w:b/>
          <w:sz w:val="24"/>
        </w:rPr>
        <w:t>3GPP RAN WG4 Meeting #11</w:t>
      </w:r>
      <w:r w:rsidR="001D6AE6" w:rsidRPr="00563A4E">
        <w:rPr>
          <w:rFonts w:ascii="Arial" w:hAnsi="Arial" w:cs="Arial"/>
          <w:b/>
          <w:sz w:val="24"/>
        </w:rPr>
        <w:t>7</w:t>
      </w:r>
      <w:r w:rsidR="001D6AE6" w:rsidRPr="00563A4E">
        <w:rPr>
          <w:rFonts w:ascii="Arial" w:hAnsi="Arial" w:cs="Arial"/>
          <w:b/>
          <w:sz w:val="24"/>
        </w:rPr>
        <w:tab/>
      </w:r>
      <w:r w:rsidR="00E644E8" w:rsidRPr="00563A4E">
        <w:rPr>
          <w:rFonts w:ascii="Arial" w:hAnsi="Arial" w:cs="Arial"/>
          <w:b/>
          <w:sz w:val="24"/>
        </w:rPr>
        <w:tab/>
      </w:r>
      <w:r w:rsidRPr="00563A4E">
        <w:rPr>
          <w:rFonts w:ascii="Arial" w:hAnsi="Arial" w:cs="Arial"/>
          <w:b/>
          <w:sz w:val="24"/>
        </w:rPr>
        <w:tab/>
      </w:r>
      <w:r w:rsidRPr="00563A4E">
        <w:rPr>
          <w:rFonts w:ascii="Arial" w:hAnsi="Arial" w:cs="Arial"/>
          <w:b/>
          <w:sz w:val="24"/>
        </w:rPr>
        <w:tab/>
      </w:r>
      <w:r w:rsidRPr="00563A4E">
        <w:rPr>
          <w:rFonts w:ascii="Arial" w:hAnsi="Arial" w:cs="Arial"/>
          <w:b/>
          <w:sz w:val="24"/>
        </w:rPr>
        <w:tab/>
      </w:r>
      <w:r w:rsidRPr="00563A4E">
        <w:rPr>
          <w:rFonts w:ascii="Arial" w:hAnsi="Arial" w:cs="Arial"/>
          <w:b/>
          <w:sz w:val="24"/>
        </w:rPr>
        <w:tab/>
      </w:r>
      <w:r w:rsidRPr="00563A4E">
        <w:rPr>
          <w:rFonts w:ascii="Arial" w:hAnsi="Arial" w:cs="Arial"/>
          <w:b/>
          <w:sz w:val="24"/>
        </w:rPr>
        <w:tab/>
      </w:r>
      <w:r w:rsidRPr="00563A4E">
        <w:rPr>
          <w:rFonts w:ascii="Arial" w:hAnsi="Arial" w:cs="Arial"/>
          <w:b/>
          <w:sz w:val="24"/>
        </w:rPr>
        <w:tab/>
      </w:r>
      <w:r w:rsidRPr="00563A4E">
        <w:rPr>
          <w:rFonts w:ascii="Arial" w:hAnsi="Arial" w:cs="Arial"/>
          <w:b/>
          <w:sz w:val="24"/>
        </w:rPr>
        <w:tab/>
      </w:r>
      <w:r w:rsidRPr="00563A4E">
        <w:rPr>
          <w:rFonts w:ascii="Arial" w:hAnsi="Arial" w:cs="Arial"/>
          <w:b/>
          <w:sz w:val="24"/>
        </w:rPr>
        <w:tab/>
      </w:r>
      <w:r w:rsidRPr="00563A4E">
        <w:rPr>
          <w:rFonts w:ascii="Arial" w:hAnsi="Arial" w:cs="Arial"/>
          <w:b/>
          <w:sz w:val="24"/>
        </w:rPr>
        <w:tab/>
      </w:r>
      <w:r w:rsidRPr="00563A4E">
        <w:rPr>
          <w:rFonts w:ascii="Arial" w:hAnsi="Arial" w:cs="Arial"/>
          <w:b/>
          <w:sz w:val="24"/>
        </w:rPr>
        <w:tab/>
      </w:r>
      <w:r w:rsidRPr="00563A4E">
        <w:rPr>
          <w:rFonts w:ascii="Arial" w:hAnsi="Arial" w:cs="Arial"/>
          <w:b/>
          <w:sz w:val="24"/>
        </w:rPr>
        <w:tab/>
      </w:r>
      <w:r w:rsidRPr="00563A4E">
        <w:rPr>
          <w:rFonts w:ascii="Arial" w:hAnsi="Arial" w:cs="Arial"/>
          <w:b/>
          <w:sz w:val="24"/>
        </w:rPr>
        <w:tab/>
      </w:r>
      <w:r w:rsidRPr="00563A4E">
        <w:rPr>
          <w:rFonts w:ascii="Arial" w:hAnsi="Arial" w:cs="Arial"/>
          <w:b/>
          <w:sz w:val="24"/>
        </w:rPr>
        <w:tab/>
      </w:r>
      <w:r w:rsidRPr="00563A4E">
        <w:rPr>
          <w:rFonts w:ascii="Arial" w:hAnsi="Arial" w:cs="Arial"/>
          <w:b/>
          <w:sz w:val="24"/>
        </w:rPr>
        <w:tab/>
      </w:r>
      <w:r w:rsidRPr="00563A4E">
        <w:rPr>
          <w:rFonts w:ascii="Arial" w:hAnsi="Arial" w:cs="Arial"/>
          <w:b/>
          <w:sz w:val="24"/>
        </w:rPr>
        <w:tab/>
      </w:r>
      <w:r w:rsidR="00720B33" w:rsidRPr="00563A4E">
        <w:rPr>
          <w:rFonts w:ascii="Arial" w:hAnsi="Arial" w:cs="Arial"/>
          <w:b/>
          <w:sz w:val="24"/>
        </w:rPr>
        <w:t xml:space="preserve"> </w:t>
      </w:r>
      <w:r w:rsidR="002749B4" w:rsidRPr="00563A4E">
        <w:rPr>
          <w:rFonts w:ascii="Arial" w:hAnsi="Arial" w:cs="Arial"/>
          <w:b/>
          <w:sz w:val="24"/>
        </w:rPr>
        <w:t>R4-</w:t>
      </w:r>
      <w:r w:rsidR="00144F6A" w:rsidRPr="00563A4E">
        <w:rPr>
          <w:rFonts w:ascii="Arial" w:hAnsi="Arial" w:cs="Arial"/>
          <w:b/>
          <w:sz w:val="24"/>
        </w:rPr>
        <w:t>25</w:t>
      </w:r>
      <w:r w:rsidR="00EF2E7F">
        <w:rPr>
          <w:rFonts w:ascii="Arial" w:hAnsi="Arial" w:cs="Arial"/>
          <w:b/>
          <w:sz w:val="24"/>
        </w:rPr>
        <w:t>20293</w:t>
      </w:r>
    </w:p>
    <w:p w14:paraId="5B9CF4B1" w14:textId="70A68ED8" w:rsidR="00BD6168" w:rsidRPr="00563A4E" w:rsidRDefault="001D6AE6" w:rsidP="00E27B54">
      <w:pPr>
        <w:tabs>
          <w:tab w:val="left" w:pos="2160"/>
        </w:tabs>
        <w:rPr>
          <w:rFonts w:ascii="Arial" w:hAnsi="Arial" w:cs="Arial"/>
          <w:b/>
          <w:sz w:val="24"/>
        </w:rPr>
      </w:pPr>
      <w:r w:rsidRPr="00563A4E">
        <w:rPr>
          <w:rFonts w:ascii="Arial" w:hAnsi="Arial" w:cs="Arial"/>
          <w:b/>
          <w:sz w:val="24"/>
        </w:rPr>
        <w:t>Dallas</w:t>
      </w:r>
      <w:r w:rsidR="004B17F8" w:rsidRPr="00563A4E">
        <w:rPr>
          <w:rFonts w:ascii="Arial" w:hAnsi="Arial" w:cs="Arial"/>
          <w:b/>
          <w:sz w:val="24"/>
        </w:rPr>
        <w:t xml:space="preserve">, </w:t>
      </w:r>
      <w:r w:rsidRPr="00563A4E">
        <w:rPr>
          <w:rFonts w:ascii="Arial" w:hAnsi="Arial" w:cs="Arial"/>
          <w:b/>
          <w:sz w:val="24"/>
        </w:rPr>
        <w:t>US</w:t>
      </w:r>
      <w:r w:rsidR="004B17F8" w:rsidRPr="00563A4E">
        <w:rPr>
          <w:rFonts w:ascii="Arial" w:hAnsi="Arial" w:cs="Arial"/>
          <w:b/>
          <w:sz w:val="24"/>
        </w:rPr>
        <w:t xml:space="preserve">, </w:t>
      </w:r>
      <w:r w:rsidR="001E5ACB" w:rsidRPr="00563A4E">
        <w:rPr>
          <w:rFonts w:ascii="Arial" w:hAnsi="Arial" w:cs="Arial"/>
          <w:b/>
          <w:sz w:val="24"/>
        </w:rPr>
        <w:t>1</w:t>
      </w:r>
      <w:r w:rsidRPr="00563A4E">
        <w:rPr>
          <w:rFonts w:ascii="Arial" w:hAnsi="Arial" w:cs="Arial"/>
          <w:b/>
          <w:sz w:val="24"/>
        </w:rPr>
        <w:t>7</w:t>
      </w:r>
      <w:r w:rsidR="004B17F8" w:rsidRPr="00563A4E">
        <w:rPr>
          <w:rFonts w:ascii="Arial" w:hAnsi="Arial" w:cs="Arial"/>
          <w:b/>
          <w:sz w:val="24"/>
        </w:rPr>
        <w:t xml:space="preserve">th – </w:t>
      </w:r>
      <w:r w:rsidRPr="00563A4E">
        <w:rPr>
          <w:rFonts w:ascii="Arial" w:hAnsi="Arial" w:cs="Arial"/>
          <w:b/>
          <w:sz w:val="24"/>
        </w:rPr>
        <w:t>21st</w:t>
      </w:r>
      <w:r w:rsidR="004B17F8" w:rsidRPr="00563A4E">
        <w:rPr>
          <w:rFonts w:ascii="Arial" w:hAnsi="Arial" w:cs="Arial"/>
          <w:b/>
          <w:sz w:val="24"/>
        </w:rPr>
        <w:t xml:space="preserve"> </w:t>
      </w:r>
      <w:r w:rsidRPr="00563A4E">
        <w:rPr>
          <w:rFonts w:ascii="Arial" w:hAnsi="Arial" w:cs="Arial"/>
          <w:b/>
          <w:sz w:val="24"/>
        </w:rPr>
        <w:t>November</w:t>
      </w:r>
      <w:r w:rsidR="004B17F8" w:rsidRPr="00563A4E">
        <w:rPr>
          <w:rFonts w:ascii="Arial" w:hAnsi="Arial" w:cs="Arial"/>
          <w:b/>
          <w:sz w:val="24"/>
        </w:rPr>
        <w:t xml:space="preserve"> 2025</w:t>
      </w:r>
    </w:p>
    <w:p w14:paraId="1492F949" w14:textId="77777777" w:rsidR="00DF67C5" w:rsidRPr="00563A4E" w:rsidRDefault="00DF67C5" w:rsidP="00E27B54">
      <w:pPr>
        <w:tabs>
          <w:tab w:val="left" w:pos="2160"/>
        </w:tabs>
        <w:rPr>
          <w:rFonts w:ascii="Arial" w:hAnsi="Arial" w:cs="Arial"/>
          <w:b/>
        </w:rPr>
      </w:pPr>
    </w:p>
    <w:p w14:paraId="6DDCE159" w14:textId="2334E556" w:rsidR="00D309CC" w:rsidRPr="00563A4E" w:rsidRDefault="00D309CC" w:rsidP="00E27B54">
      <w:pPr>
        <w:pStyle w:val="CH"/>
        <w:rPr>
          <w:b w:val="0"/>
        </w:rPr>
      </w:pPr>
      <w:r w:rsidRPr="00563A4E">
        <w:t>Agenda item:</w:t>
      </w:r>
      <w:r w:rsidRPr="00563A4E">
        <w:tab/>
      </w:r>
      <w:r w:rsidR="004E7A7C" w:rsidRPr="00563A4E">
        <w:t>8.</w:t>
      </w:r>
      <w:r w:rsidR="00D20D20">
        <w:t>11</w:t>
      </w:r>
    </w:p>
    <w:p w14:paraId="4DBE005A" w14:textId="3B68440E" w:rsidR="00D309CC" w:rsidRPr="00563A4E" w:rsidRDefault="00D309CC" w:rsidP="00E27B54">
      <w:pPr>
        <w:pStyle w:val="CH"/>
        <w:rPr>
          <w:b w:val="0"/>
        </w:rPr>
      </w:pPr>
      <w:r w:rsidRPr="00563A4E">
        <w:t>Source:</w:t>
      </w:r>
      <w:r w:rsidRPr="00563A4E">
        <w:tab/>
      </w:r>
      <w:r w:rsidR="00881CD6" w:rsidRPr="00563A4E">
        <w:t>Apple</w:t>
      </w:r>
      <w:r w:rsidR="0069101C" w:rsidRPr="00563A4E">
        <w:t xml:space="preserve"> </w:t>
      </w:r>
      <w:r w:rsidR="00AA110F" w:rsidRPr="00563A4E">
        <w:t>Inc</w:t>
      </w:r>
    </w:p>
    <w:p w14:paraId="0D2061A1" w14:textId="0F74695D" w:rsidR="00D309CC" w:rsidRPr="00563A4E" w:rsidRDefault="00D309CC" w:rsidP="0091467A">
      <w:pPr>
        <w:pStyle w:val="CH"/>
        <w:ind w:left="2260" w:hanging="2260"/>
      </w:pPr>
      <w:r w:rsidRPr="00563A4E">
        <w:t>Title:</w:t>
      </w:r>
      <w:r w:rsidRPr="00563A4E">
        <w:tab/>
      </w:r>
      <w:r w:rsidR="004369DE" w:rsidRPr="00563A4E">
        <w:t xml:space="preserve">Initial </w:t>
      </w:r>
      <w:r w:rsidR="004369DE" w:rsidRPr="00563A4E">
        <w:rPr>
          <w:lang w:val="en-US"/>
        </w:rPr>
        <w:t>v</w:t>
      </w:r>
      <w:r w:rsidR="00E2238D" w:rsidRPr="00563A4E">
        <w:rPr>
          <w:lang w:val="en-US"/>
        </w:rPr>
        <w:t>iews on 6G OTA Testability</w:t>
      </w:r>
    </w:p>
    <w:p w14:paraId="6C6D1281" w14:textId="0829F36A" w:rsidR="00104BC6" w:rsidRPr="00563A4E" w:rsidRDefault="00104BC6" w:rsidP="00E27B54">
      <w:pPr>
        <w:pStyle w:val="CH"/>
        <w:rPr>
          <w:b w:val="0"/>
        </w:rPr>
      </w:pPr>
      <w:r w:rsidRPr="00563A4E">
        <w:t>Release:</w:t>
      </w:r>
      <w:r w:rsidRPr="00563A4E">
        <w:tab/>
        <w:t>Rel-</w:t>
      </w:r>
      <w:r w:rsidR="00604703" w:rsidRPr="00563A4E">
        <w:t>20</w:t>
      </w:r>
    </w:p>
    <w:p w14:paraId="00DB0B4B" w14:textId="2BA710CC" w:rsidR="00FC371C" w:rsidRPr="00563A4E" w:rsidRDefault="00D309CC" w:rsidP="00E27B54">
      <w:pPr>
        <w:pStyle w:val="CH"/>
      </w:pPr>
      <w:r w:rsidRPr="00563A4E">
        <w:t>Document for:</w:t>
      </w:r>
      <w:r w:rsidRPr="00563A4E">
        <w:tab/>
      </w:r>
      <w:r w:rsidR="000C1115" w:rsidRPr="00563A4E">
        <w:t>Discussion</w:t>
      </w:r>
    </w:p>
    <w:p w14:paraId="6B5BDE59" w14:textId="77777777" w:rsidR="00171755" w:rsidRPr="00563A4E" w:rsidRDefault="00171755" w:rsidP="00E27B54">
      <w:pPr>
        <w:pStyle w:val="CH"/>
      </w:pPr>
    </w:p>
    <w:p w14:paraId="0273524A" w14:textId="48BBA82E" w:rsidR="008E7986" w:rsidRPr="00563A4E" w:rsidRDefault="008E7986" w:rsidP="00E27B54">
      <w:pPr>
        <w:pStyle w:val="Heading1"/>
        <w:keepNext w:val="0"/>
        <w:keepLines w:val="0"/>
      </w:pPr>
      <w:r w:rsidRPr="00563A4E">
        <w:t>1</w:t>
      </w:r>
      <w:r w:rsidRPr="00563A4E">
        <w:tab/>
        <w:t xml:space="preserve">Introduction </w:t>
      </w:r>
    </w:p>
    <w:p w14:paraId="11985A25" w14:textId="7BADDBDD" w:rsidR="00F86F68" w:rsidRPr="00563A4E" w:rsidRDefault="00C417FA" w:rsidP="00F86F68">
      <w:r w:rsidRPr="00563A4E">
        <w:t>In RAN#</w:t>
      </w:r>
      <w:r w:rsidR="00D83F0D" w:rsidRPr="00563A4E">
        <w:t>108,</w:t>
      </w:r>
      <w:r w:rsidRPr="00563A4E">
        <w:t xml:space="preserve"> the Rel-20 </w:t>
      </w:r>
      <w:r w:rsidR="008D04A3" w:rsidRPr="00563A4E">
        <w:t>SID</w:t>
      </w:r>
      <w:r w:rsidRPr="00563A4E">
        <w:t xml:space="preserve"> was approved that aimed at enabling the 6G radio access technology for </w:t>
      </w:r>
      <w:r w:rsidR="00417A43" w:rsidRPr="00563A4E">
        <w:t>the</w:t>
      </w:r>
      <w:r w:rsidRPr="00563A4E">
        <w:t xml:space="preserve"> next-generation radio access system capable of addressing the full spectrum of future use cases, operational constraints, and deployment realities </w:t>
      </w:r>
      <w:r w:rsidR="00D83F0D" w:rsidRPr="00563A4E">
        <w:fldChar w:fldCharType="begin"/>
      </w:r>
      <w:r w:rsidR="00D83F0D" w:rsidRPr="00563A4E">
        <w:instrText xml:space="preserve"> REF _Ref209004505 \r \h </w:instrText>
      </w:r>
      <w:r w:rsidR="00D83F0D" w:rsidRPr="00563A4E">
        <w:fldChar w:fldCharType="separate"/>
      </w:r>
      <w:r w:rsidR="00D83F0D" w:rsidRPr="00563A4E">
        <w:t>[1]</w:t>
      </w:r>
      <w:r w:rsidR="00D83F0D" w:rsidRPr="00563A4E">
        <w:fldChar w:fldCharType="end"/>
      </w:r>
      <w:r w:rsidRPr="00563A4E">
        <w:t>.</w:t>
      </w:r>
      <w:r w:rsidR="00F86F68" w:rsidRPr="00563A4E">
        <w:t xml:space="preserve"> One of the </w:t>
      </w:r>
      <w:r w:rsidR="00580357" w:rsidRPr="00563A4E">
        <w:t>SID</w:t>
      </w:r>
      <w:r w:rsidR="00F86F68" w:rsidRPr="00563A4E">
        <w:t xml:space="preserve"> objectives was to define and introduce the testability methodol</w:t>
      </w:r>
      <w:r w:rsidR="003E58E0" w:rsidRPr="00563A4E">
        <w:t>og</w:t>
      </w:r>
      <w:r w:rsidR="00F86F68" w:rsidRPr="00563A4E">
        <w:t xml:space="preserve">y </w:t>
      </w:r>
      <w:r w:rsidR="003E58E0" w:rsidRPr="00563A4E">
        <w:t>framework</w:t>
      </w:r>
      <w:r w:rsidR="00F86F68" w:rsidRPr="00563A4E">
        <w:t xml:space="preserve"> into the 3GPP specifications. </w:t>
      </w:r>
    </w:p>
    <w:p w14:paraId="477FABFA" w14:textId="15A19861" w:rsidR="00F86F68" w:rsidRPr="00563A4E" w:rsidRDefault="00F86F68" w:rsidP="00A446B7">
      <w:pPr>
        <w:rPr>
          <w:lang w:val="en-US"/>
        </w:rPr>
      </w:pPr>
      <w:r w:rsidRPr="00563A4E">
        <w:rPr>
          <w:noProof/>
          <w:lang w:val="en-US"/>
        </w:rPr>
        <w:drawing>
          <wp:inline distT="0" distB="0" distL="0" distR="0" wp14:anchorId="735F6F51" wp14:editId="31FEAAA7">
            <wp:extent cx="6122035" cy="668620"/>
            <wp:effectExtent l="12700" t="12700" r="12065" b="17780"/>
            <wp:docPr id="14008018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0801876" name=""/>
                    <pic:cNvPicPr/>
                  </pic:nvPicPr>
                  <pic:blipFill rotWithShape="1">
                    <a:blip r:embed="rId9"/>
                    <a:srcRect t="5903"/>
                    <a:stretch/>
                  </pic:blipFill>
                  <pic:spPr bwMode="auto">
                    <a:xfrm>
                      <a:off x="0" y="0"/>
                      <a:ext cx="6122035" cy="668620"/>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14:paraId="5E5F2BDD" w14:textId="75EB983C" w:rsidR="00D27E63" w:rsidRPr="00563A4E" w:rsidRDefault="00D27E63" w:rsidP="00D27E63">
      <w:pPr>
        <w:rPr>
          <w:rFonts w:eastAsia="Batang"/>
        </w:rPr>
      </w:pPr>
      <w:r w:rsidRPr="00563A4E">
        <w:rPr>
          <w:rFonts w:eastAsia="Batang"/>
        </w:rPr>
        <w:t xml:space="preserve">This paper shares </w:t>
      </w:r>
      <w:proofErr w:type="gramStart"/>
      <w:r w:rsidRPr="00563A4E">
        <w:rPr>
          <w:rFonts w:eastAsia="Batang"/>
        </w:rPr>
        <w:t>a number of</w:t>
      </w:r>
      <w:proofErr w:type="gramEnd"/>
      <w:r w:rsidRPr="00563A4E">
        <w:rPr>
          <w:rFonts w:eastAsia="Batang"/>
        </w:rPr>
        <w:t xml:space="preserve"> views on the OTA testability of potential RF requirements for devices capable of the 6G </w:t>
      </w:r>
      <w:r w:rsidRPr="00563A4E">
        <w:t>radio access technology</w:t>
      </w:r>
      <w:r w:rsidRPr="00563A4E">
        <w:rPr>
          <w:rFonts w:eastAsia="Batang"/>
        </w:rPr>
        <w:t xml:space="preserve"> specification.</w:t>
      </w:r>
    </w:p>
    <w:p w14:paraId="43A72621" w14:textId="77777777" w:rsidR="00E31CF9" w:rsidRPr="00563A4E" w:rsidRDefault="00E31CF9" w:rsidP="00E31CF9">
      <w:pPr>
        <w:pStyle w:val="Heading1"/>
        <w:rPr>
          <w:noProof/>
        </w:rPr>
      </w:pPr>
      <w:r w:rsidRPr="00563A4E">
        <w:rPr>
          <w:noProof/>
        </w:rPr>
        <w:t>2</w:t>
      </w:r>
      <w:r w:rsidRPr="00563A4E">
        <w:rPr>
          <w:noProof/>
        </w:rPr>
        <w:tab/>
        <w:t>Discussion</w:t>
      </w:r>
    </w:p>
    <w:p w14:paraId="20202491" w14:textId="77777777" w:rsidR="006F0AD2" w:rsidRPr="00563A4E" w:rsidRDefault="006F0AD2" w:rsidP="006F0AD2">
      <w:pPr>
        <w:pStyle w:val="Heading3"/>
        <w:rPr>
          <w:lang w:val="en-US"/>
        </w:rPr>
      </w:pPr>
      <w:r w:rsidRPr="00563A4E">
        <w:rPr>
          <w:lang w:val="en-US"/>
        </w:rPr>
        <w:t>2.1</w:t>
      </w:r>
      <w:r w:rsidRPr="00563A4E">
        <w:rPr>
          <w:lang w:val="en-US"/>
        </w:rPr>
        <w:tab/>
      </w:r>
      <w:r w:rsidRPr="00563A4E">
        <w:rPr>
          <w:lang w:val="en-US"/>
        </w:rPr>
        <w:tab/>
        <w:t>Improved Testability of Conducted Requirements</w:t>
      </w:r>
    </w:p>
    <w:p w14:paraId="0C279ABB" w14:textId="77777777" w:rsidR="006F0AD2" w:rsidRPr="00563A4E" w:rsidRDefault="006F0AD2" w:rsidP="006F0AD2">
      <w:pPr>
        <w:spacing w:after="120"/>
        <w:jc w:val="both"/>
        <w:rPr>
          <w:rFonts w:eastAsia="Malgun Gothic"/>
          <w:lang w:eastAsia="ko-KR"/>
        </w:rPr>
      </w:pPr>
      <w:r w:rsidRPr="00563A4E">
        <w:rPr>
          <w:rFonts w:eastAsia="Malgun Gothic"/>
          <w:lang w:eastAsia="ko-KR"/>
        </w:rPr>
        <w:t>The way forward from RAN4#116-bis indicated a sub-topic related to evaluating whether any conducted requirements can be verified via OTA approach.</w:t>
      </w:r>
    </w:p>
    <w:p w14:paraId="6667B96B" w14:textId="77777777" w:rsidR="006F0AD2" w:rsidRPr="00563A4E" w:rsidRDefault="006F0AD2" w:rsidP="006F0AD2">
      <w:pPr>
        <w:spacing w:after="120"/>
        <w:jc w:val="both"/>
        <w:rPr>
          <w:rFonts w:eastAsia="Malgun Gothic"/>
          <w:lang w:eastAsia="ko-KR"/>
        </w:rPr>
      </w:pPr>
      <w:r w:rsidRPr="00563A4E">
        <w:rPr>
          <w:rFonts w:eastAsia="Malgun Gothic"/>
          <w:noProof/>
          <w:lang w:eastAsia="ko-KR"/>
        </w:rPr>
        <w:drawing>
          <wp:inline distT="0" distB="0" distL="0" distR="0" wp14:anchorId="70673291" wp14:editId="79C93B53">
            <wp:extent cx="6122035" cy="1885315"/>
            <wp:effectExtent l="12700" t="12700" r="12065" b="6985"/>
            <wp:docPr id="1279225947" name="Picture 1" descr="A white paper with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9225947" name="Picture 1" descr="A white paper with black text&#10;&#10;AI-generated content may be incorrect."/>
                    <pic:cNvPicPr/>
                  </pic:nvPicPr>
                  <pic:blipFill>
                    <a:blip r:embed="rId10"/>
                    <a:stretch>
                      <a:fillRect/>
                    </a:stretch>
                  </pic:blipFill>
                  <pic:spPr>
                    <a:xfrm>
                      <a:off x="0" y="0"/>
                      <a:ext cx="6122035" cy="1885315"/>
                    </a:xfrm>
                    <a:prstGeom prst="rect">
                      <a:avLst/>
                    </a:prstGeom>
                    <a:ln>
                      <a:solidFill>
                        <a:schemeClr val="tx1"/>
                      </a:solidFill>
                    </a:ln>
                  </pic:spPr>
                </pic:pic>
              </a:graphicData>
            </a:graphic>
          </wp:inline>
        </w:drawing>
      </w:r>
    </w:p>
    <w:p w14:paraId="5C1BCB01" w14:textId="77777777" w:rsidR="00AB75DE" w:rsidRDefault="00AB75DE" w:rsidP="006F0AD2"/>
    <w:p w14:paraId="6848E6A7" w14:textId="77777777" w:rsidR="00AB75DE" w:rsidRDefault="00AB75DE" w:rsidP="00AB75DE">
      <w:r>
        <w:t xml:space="preserve">For regulatory-facing requirements (e.g. emissions) there can be a benefit for the UE to be verified as TRP, since the additional losses through the antenna can be </w:t>
      </w:r>
      <w:proofErr w:type="gramStart"/>
      <w:r>
        <w:t>taken into account</w:t>
      </w:r>
      <w:proofErr w:type="gramEnd"/>
      <w:r>
        <w:t xml:space="preserve"> during device calibration and can result in smaller power backoffs to meet regulatory limits.  This can be an overall advantage to the network, as the UE can deliver more power to the link while complying with regulatory emission limits.  The </w:t>
      </w:r>
      <w:proofErr w:type="gramStart"/>
      <w:r>
        <w:t>draw-backs</w:t>
      </w:r>
      <w:proofErr w:type="gramEnd"/>
      <w:r>
        <w:t xml:space="preserve"> of this approach </w:t>
      </w:r>
      <w:proofErr w:type="gramStart"/>
      <w:r>
        <w:t>include:</w:t>
      </w:r>
      <w:proofErr w:type="gramEnd"/>
      <w:r>
        <w:t xml:space="preserve"> additional test time, implementation complexity to derive the calibrations based on the finished device, and an unclear process to set the requirement.  On the latter aspect, it is not clear whether RAN4 would need to assume a standard antenna efficiency or if it is feasible to consider a simulation or measurement campaign to derive this parameter.</w:t>
      </w:r>
    </w:p>
    <w:p w14:paraId="698B4514" w14:textId="4D2E5EDB" w:rsidR="00AB75DE" w:rsidRPr="00512EC6" w:rsidRDefault="00AB75DE" w:rsidP="00AB75DE">
      <w:pPr>
        <w:pStyle w:val="ListBullet"/>
        <w:numPr>
          <w:ilvl w:val="0"/>
          <w:numId w:val="0"/>
        </w:numPr>
        <w:rPr>
          <w:rFonts w:ascii="Times New Roman" w:eastAsia="Malgun Gothic" w:hAnsi="Times New Roman" w:cs="Times New Roman"/>
          <w:b/>
          <w:bCs/>
          <w:sz w:val="20"/>
          <w:szCs w:val="20"/>
          <w:lang w:val="en-GB" w:eastAsia="ko-KR"/>
        </w:rPr>
      </w:pPr>
      <w:r w:rsidRPr="00563A4E">
        <w:rPr>
          <w:rFonts w:ascii="Times New Roman" w:eastAsia="Malgun Gothic" w:hAnsi="Times New Roman" w:cs="Times New Roman"/>
          <w:b/>
          <w:bCs/>
          <w:sz w:val="20"/>
          <w:szCs w:val="20"/>
          <w:u w:val="single"/>
          <w:lang w:val="en-GB" w:eastAsia="ko-KR"/>
        </w:rPr>
        <w:lastRenderedPageBreak/>
        <w:t xml:space="preserve">Observation </w:t>
      </w:r>
      <w:r>
        <w:rPr>
          <w:rFonts w:ascii="Times New Roman" w:eastAsia="Malgun Gothic" w:hAnsi="Times New Roman" w:cs="Times New Roman"/>
          <w:b/>
          <w:bCs/>
          <w:sz w:val="20"/>
          <w:szCs w:val="20"/>
          <w:u w:val="single"/>
          <w:lang w:val="en-GB" w:eastAsia="ko-KR"/>
        </w:rPr>
        <w:t>1</w:t>
      </w:r>
      <w:r w:rsidRPr="00563A4E">
        <w:rPr>
          <w:rFonts w:ascii="Times New Roman" w:eastAsia="Malgun Gothic" w:hAnsi="Times New Roman" w:cs="Times New Roman"/>
          <w:b/>
          <w:bCs/>
          <w:sz w:val="20"/>
          <w:szCs w:val="20"/>
          <w:u w:val="single"/>
          <w:lang w:val="en-GB" w:eastAsia="ko-KR"/>
        </w:rPr>
        <w:t>:</w:t>
      </w:r>
      <w:r w:rsidRPr="00563A4E">
        <w:rPr>
          <w:rFonts w:eastAsia="Malgun Gothic"/>
          <w:b/>
          <w:bCs/>
          <w:lang w:eastAsia="ko-KR"/>
        </w:rPr>
        <w:t xml:space="preserve"> </w:t>
      </w:r>
      <w:r>
        <w:rPr>
          <w:rFonts w:ascii="Times New Roman" w:eastAsia="Malgun Gothic" w:hAnsi="Times New Roman" w:cs="Times New Roman"/>
          <w:b/>
          <w:bCs/>
          <w:sz w:val="20"/>
          <w:szCs w:val="20"/>
          <w:lang w:val="en-GB" w:eastAsia="ko-KR"/>
        </w:rPr>
        <w:t>Verifying regulatory-facing requirements via the OTA approach can yield some benefits to the network, but the trade-off in additional test time, implementation complexity associated with device calibration, and unclear process to specify the requirement should be taken into consideration.</w:t>
      </w:r>
    </w:p>
    <w:p w14:paraId="1CDDC986" w14:textId="77777777" w:rsidR="00EB18B7" w:rsidRDefault="00AB75DE" w:rsidP="00EB18B7">
      <w:r>
        <w:t>Because there is impact on UE RF architecture as well as the definition of the core UE RF requirement, RAN4 should first discuss whether RF requirements specified in the conducted domain should shift to the radiated domain in the UE RF discussion thread.  Once confirmed, the test methodology enhancement thread can pick up the topic.</w:t>
      </w:r>
    </w:p>
    <w:p w14:paraId="3E2C6907" w14:textId="65EEFFF2" w:rsidR="00AB75DE" w:rsidRPr="00EB18B7" w:rsidRDefault="00AB75DE" w:rsidP="00EB18B7">
      <w:r>
        <w:rPr>
          <w:rFonts w:eastAsia="Malgun Gothic"/>
          <w:b/>
          <w:bCs/>
          <w:u w:val="single"/>
          <w:lang w:eastAsia="ko-KR"/>
        </w:rPr>
        <w:t>Proposal</w:t>
      </w:r>
      <w:r w:rsidRPr="00563A4E">
        <w:rPr>
          <w:rFonts w:eastAsia="Malgun Gothic"/>
          <w:b/>
          <w:bCs/>
          <w:u w:val="single"/>
          <w:lang w:eastAsia="ko-KR"/>
        </w:rPr>
        <w:t xml:space="preserve"> </w:t>
      </w:r>
      <w:r>
        <w:rPr>
          <w:rFonts w:eastAsia="Malgun Gothic"/>
          <w:b/>
          <w:bCs/>
          <w:u w:val="single"/>
          <w:lang w:eastAsia="ko-KR"/>
        </w:rPr>
        <w:t>1</w:t>
      </w:r>
      <w:r w:rsidRPr="00563A4E">
        <w:rPr>
          <w:rFonts w:eastAsia="Malgun Gothic"/>
          <w:b/>
          <w:bCs/>
          <w:u w:val="single"/>
          <w:lang w:eastAsia="ko-KR"/>
        </w:rPr>
        <w:t>:</w:t>
      </w:r>
      <w:r w:rsidRPr="00563A4E">
        <w:rPr>
          <w:rFonts w:eastAsia="Malgun Gothic"/>
          <w:b/>
          <w:bCs/>
          <w:lang w:eastAsia="ko-KR"/>
        </w:rPr>
        <w:t xml:space="preserve"> </w:t>
      </w:r>
      <w:r>
        <w:rPr>
          <w:rFonts w:eastAsia="Malgun Gothic"/>
          <w:b/>
          <w:bCs/>
          <w:lang w:eastAsia="ko-KR"/>
        </w:rPr>
        <w:t>Whether to introduce the OTA approach to requirements currently specified in the conducted domain should be discussed in the UE RF discussion thread for the 6G SI.</w:t>
      </w:r>
    </w:p>
    <w:p w14:paraId="344134A2" w14:textId="76880B06" w:rsidR="006F0AD2" w:rsidRPr="00563A4E" w:rsidRDefault="006F0AD2" w:rsidP="006F0AD2">
      <w:r w:rsidRPr="00563A4E">
        <w:t>The example listed in the FR1 conducted tests which are not verified via radiated approach includes reference to MSD. MSD scenarios for OTA testing. MSD requirements are very complicated to test even in conducted domain as even replicating a subset of the interferer configurations from TS 38.521-1 would likely be highly complex in radiated environment. The focus for the 6G study for this sub-topic should be limited to topics such as Tx/Rx spurious emissions or ACLR/SEM which are also mapped to regulatory requirements. This will help in harmonizing FR1 radiated testing between regulatory and 3GPP test specifications.</w:t>
      </w:r>
    </w:p>
    <w:p w14:paraId="31297FFF" w14:textId="55CBC65C" w:rsidR="006F0AD2" w:rsidRPr="00563A4E" w:rsidRDefault="006F0AD2" w:rsidP="006F0AD2">
      <w:pPr>
        <w:spacing w:after="120"/>
        <w:jc w:val="both"/>
        <w:rPr>
          <w:rFonts w:eastAsia="Malgun Gothic"/>
          <w:lang w:eastAsia="ko-KR"/>
        </w:rPr>
      </w:pPr>
      <w:r w:rsidRPr="00657442">
        <w:rPr>
          <w:b/>
          <w:bCs/>
          <w:u w:val="single"/>
        </w:rPr>
        <w:t xml:space="preserve">Proposal </w:t>
      </w:r>
      <w:r w:rsidR="00AB75DE" w:rsidRPr="00657442">
        <w:rPr>
          <w:b/>
          <w:bCs/>
          <w:u w:val="single"/>
        </w:rPr>
        <w:t>2</w:t>
      </w:r>
      <w:r w:rsidRPr="00657442">
        <w:rPr>
          <w:b/>
          <w:bCs/>
          <w:u w:val="single"/>
        </w:rPr>
        <w:t>:</w:t>
      </w:r>
      <w:r w:rsidRPr="00563A4E">
        <w:rPr>
          <w:b/>
          <w:bCs/>
        </w:rPr>
        <w:t xml:space="preserve"> For evaluation of conducted requirements to be verified via OTA approach, do not include MSD scenarios for evaluation due to the complexity of setting up configurations. </w:t>
      </w:r>
    </w:p>
    <w:p w14:paraId="1D3F19BA" w14:textId="6FA0517A" w:rsidR="004B015C" w:rsidRPr="00563A4E" w:rsidRDefault="004B015C" w:rsidP="00D76D9A">
      <w:pPr>
        <w:pStyle w:val="Heading3"/>
        <w:rPr>
          <w:lang w:val="en-US"/>
        </w:rPr>
      </w:pPr>
      <w:r w:rsidRPr="00563A4E">
        <w:rPr>
          <w:lang w:val="en-US"/>
        </w:rPr>
        <w:t>2.2</w:t>
      </w:r>
      <w:r w:rsidRPr="00563A4E">
        <w:rPr>
          <w:lang w:val="en-US"/>
        </w:rPr>
        <w:tab/>
      </w:r>
      <w:r w:rsidRPr="00563A4E">
        <w:rPr>
          <w:lang w:val="en-US"/>
        </w:rPr>
        <w:tab/>
        <w:t>New Test Methodologies for New 6G Frequencies</w:t>
      </w:r>
    </w:p>
    <w:p w14:paraId="18CAA56D" w14:textId="77777777" w:rsidR="004B015C" w:rsidRPr="00563A4E" w:rsidRDefault="004B015C" w:rsidP="00D76D9A">
      <w:pPr>
        <w:pStyle w:val="Heading4"/>
        <w:rPr>
          <w:lang w:val="en-US"/>
        </w:rPr>
      </w:pPr>
      <w:r w:rsidRPr="00563A4E">
        <w:t>2.2.1</w:t>
      </w:r>
      <w:r w:rsidRPr="00563A4E">
        <w:tab/>
      </w:r>
      <w:r w:rsidRPr="00563A4E">
        <w:rPr>
          <w:lang w:val="en-US"/>
        </w:rPr>
        <w:t xml:space="preserve">Views on UE Beamforming on new frequency range </w:t>
      </w:r>
    </w:p>
    <w:p w14:paraId="31390A8F" w14:textId="79B81884" w:rsidR="004B015C" w:rsidRPr="00563A4E" w:rsidRDefault="004B015C" w:rsidP="004B015C">
      <w:r w:rsidRPr="00563A4E">
        <w:t>In RAN4#116-bis meeting</w:t>
      </w:r>
      <w:r w:rsidR="000C6B6A" w:rsidRPr="00563A4E">
        <w:fldChar w:fldCharType="begin"/>
      </w:r>
      <w:r w:rsidR="000C6B6A" w:rsidRPr="00563A4E">
        <w:instrText xml:space="preserve"> REF _Ref213089564 \r \h </w:instrText>
      </w:r>
      <w:r w:rsidR="000C6B6A" w:rsidRPr="00563A4E">
        <w:fldChar w:fldCharType="separate"/>
      </w:r>
      <w:r w:rsidR="000C6B6A" w:rsidRPr="00563A4E">
        <w:t>[2]</w:t>
      </w:r>
      <w:r w:rsidR="000C6B6A" w:rsidRPr="00563A4E">
        <w:fldChar w:fldCharType="end"/>
      </w:r>
      <w:r w:rsidRPr="00563A4E">
        <w:t xml:space="preserve">, there </w:t>
      </w:r>
      <w:r w:rsidR="003A4AFB" w:rsidRPr="00563A4E">
        <w:t xml:space="preserve">was </w:t>
      </w:r>
      <w:r w:rsidRPr="00563A4E">
        <w:t>an agreement to further study the OTA testing methodology for new frequency range</w:t>
      </w:r>
      <w:r w:rsidR="00AE0B12" w:rsidRPr="00563A4E">
        <w:t>, i.e.:</w:t>
      </w:r>
    </w:p>
    <w:p w14:paraId="7456E01F" w14:textId="77777777" w:rsidR="004B015C" w:rsidRPr="00563A4E" w:rsidRDefault="004B015C" w:rsidP="004B015C">
      <w:pPr>
        <w:rPr>
          <w:rFonts w:eastAsia="Batang"/>
        </w:rPr>
      </w:pPr>
      <w:r w:rsidRPr="00563A4E">
        <w:rPr>
          <w:rFonts w:eastAsia="Batang"/>
          <w:noProof/>
        </w:rPr>
        <w:drawing>
          <wp:inline distT="0" distB="0" distL="0" distR="0" wp14:anchorId="3465E509" wp14:editId="5B087210">
            <wp:extent cx="6122035" cy="2242185"/>
            <wp:effectExtent l="12700" t="12700" r="12065" b="18415"/>
            <wp:docPr id="1965773680" name="Picture 1" descr="A white paper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532782" name="Picture 1" descr="A white paper with black text&#10;&#10;Description automatically generated"/>
                    <pic:cNvPicPr/>
                  </pic:nvPicPr>
                  <pic:blipFill>
                    <a:blip r:embed="rId11"/>
                    <a:stretch>
                      <a:fillRect/>
                    </a:stretch>
                  </pic:blipFill>
                  <pic:spPr>
                    <a:xfrm>
                      <a:off x="0" y="0"/>
                      <a:ext cx="6122035" cy="2242185"/>
                    </a:xfrm>
                    <a:prstGeom prst="rect">
                      <a:avLst/>
                    </a:prstGeom>
                    <a:ln>
                      <a:solidFill>
                        <a:schemeClr val="tx1"/>
                      </a:solidFill>
                    </a:ln>
                  </pic:spPr>
                </pic:pic>
              </a:graphicData>
            </a:graphic>
          </wp:inline>
        </w:drawing>
      </w:r>
    </w:p>
    <w:p w14:paraId="66A38EC8" w14:textId="77777777" w:rsidR="004B51E6" w:rsidRPr="00563A4E" w:rsidRDefault="004B51E6" w:rsidP="004B51E6">
      <w:pPr>
        <w:rPr>
          <w:lang w:val="en-US"/>
        </w:rPr>
      </w:pPr>
      <w:r w:rsidRPr="00563A4E">
        <w:rPr>
          <w:lang w:val="en-US"/>
        </w:rPr>
        <w:t>In 5G networks, beam management including analog beamforming has been one of the key building blocks to operate in higher frequency range, i.e. FR2. B</w:t>
      </w:r>
      <w:r w:rsidRPr="00563A4E">
        <w:rPr>
          <w:rFonts w:hint="eastAsia"/>
          <w:lang w:val="en-US"/>
        </w:rPr>
        <w:t xml:space="preserve">eam </w:t>
      </w:r>
      <w:r w:rsidRPr="00563A4E">
        <w:rPr>
          <w:lang w:val="en-US"/>
        </w:rPr>
        <w:t>management</w:t>
      </w:r>
      <w:r w:rsidRPr="00563A4E">
        <w:rPr>
          <w:rFonts w:hint="eastAsia"/>
          <w:lang w:val="en-US"/>
        </w:rPr>
        <w:t xml:space="preserve"> </w:t>
      </w:r>
      <w:r w:rsidRPr="00563A4E">
        <w:rPr>
          <w:lang w:val="en-US"/>
        </w:rPr>
        <w:t xml:space="preserve">L1/L2 procedures are used to acquire and maintain a set of </w:t>
      </w:r>
      <w:proofErr w:type="spellStart"/>
      <w:r w:rsidRPr="00563A4E">
        <w:rPr>
          <w:lang w:val="en-US"/>
        </w:rPr>
        <w:t>TRxP</w:t>
      </w:r>
      <w:proofErr w:type="spellEnd"/>
      <w:r w:rsidRPr="00563A4E">
        <w:rPr>
          <w:lang w:val="en-US"/>
        </w:rPr>
        <w:t xml:space="preserve">(s) and/or UE beams that can be used for DL and UL transmission/reception. </w:t>
      </w:r>
    </w:p>
    <w:p w14:paraId="2BA98665" w14:textId="77777777" w:rsidR="004B51E6" w:rsidRPr="00563A4E" w:rsidRDefault="004B51E6" w:rsidP="004B51E6">
      <w:pPr>
        <w:rPr>
          <w:lang w:val="en-US"/>
        </w:rPr>
      </w:pPr>
      <w:r w:rsidRPr="00563A4E">
        <w:t xml:space="preserve">To address the testability aspect of the potential UE test requirements, it might be beneficial to categorize the potential 6GR UE test requirements based on their purpose. Subsequently, we can identify the essential high-level requirements for the corresponding test setup. </w:t>
      </w:r>
      <w:r w:rsidRPr="00563A4E">
        <w:rPr>
          <w:lang w:val="en-US"/>
        </w:rPr>
        <w:t xml:space="preserve">In NR, baseline testing methodology for frequencies above 24GHz was tested over the air </w:t>
      </w:r>
      <w:r w:rsidRPr="00563A4E">
        <w:rPr>
          <w:lang w:val="en-US"/>
        </w:rPr>
        <w:fldChar w:fldCharType="begin"/>
      </w:r>
      <w:r w:rsidRPr="00563A4E">
        <w:rPr>
          <w:lang w:val="en-US"/>
        </w:rPr>
        <w:instrText xml:space="preserve"> REF _Ref213088617 \r \h </w:instrText>
      </w:r>
      <w:r w:rsidRPr="00563A4E">
        <w:rPr>
          <w:lang w:val="en-US"/>
        </w:rPr>
      </w:r>
      <w:r w:rsidRPr="00563A4E">
        <w:rPr>
          <w:lang w:val="en-US"/>
        </w:rPr>
        <w:fldChar w:fldCharType="separate"/>
      </w:r>
      <w:r w:rsidRPr="00563A4E">
        <w:rPr>
          <w:lang w:val="en-US"/>
        </w:rPr>
        <w:t>[4]</w:t>
      </w:r>
      <w:r w:rsidRPr="00563A4E">
        <w:rPr>
          <w:lang w:val="en-US"/>
        </w:rPr>
        <w:fldChar w:fldCharType="end"/>
      </w:r>
      <w:r w:rsidRPr="00563A4E">
        <w:rPr>
          <w:lang w:val="en-US"/>
        </w:rPr>
        <w:t>and below a certain frequency threshold, such as [6 GHz], the UE testing setup can be reused from NR-FR1</w:t>
      </w:r>
      <w:r w:rsidRPr="00563A4E">
        <w:rPr>
          <w:lang w:val="en-US"/>
        </w:rPr>
        <w:fldChar w:fldCharType="begin"/>
      </w:r>
      <w:r w:rsidRPr="00563A4E">
        <w:rPr>
          <w:lang w:val="en-US"/>
        </w:rPr>
        <w:instrText xml:space="preserve"> REF _Ref213088912 \r \h </w:instrText>
      </w:r>
      <w:r w:rsidRPr="00563A4E">
        <w:rPr>
          <w:lang w:val="en-US"/>
        </w:rPr>
      </w:r>
      <w:r w:rsidRPr="00563A4E">
        <w:rPr>
          <w:lang w:val="en-US"/>
        </w:rPr>
        <w:fldChar w:fldCharType="separate"/>
      </w:r>
      <w:r w:rsidRPr="00563A4E">
        <w:rPr>
          <w:lang w:val="en-US"/>
        </w:rPr>
        <w:t>[5]</w:t>
      </w:r>
      <w:r w:rsidRPr="00563A4E">
        <w:rPr>
          <w:lang w:val="en-US"/>
        </w:rPr>
        <w:fldChar w:fldCharType="end"/>
      </w:r>
      <w:r w:rsidRPr="00563A4E">
        <w:rPr>
          <w:lang w:val="en-US"/>
        </w:rPr>
        <w:t>.</w:t>
      </w:r>
    </w:p>
    <w:p w14:paraId="21958E36" w14:textId="77777777" w:rsidR="004B51E6" w:rsidRPr="00563A4E" w:rsidRDefault="004B51E6" w:rsidP="004B51E6">
      <w:r w:rsidRPr="00563A4E">
        <w:rPr>
          <w:lang w:val="en-US"/>
        </w:rPr>
        <w:t xml:space="preserve">As captured in </w:t>
      </w:r>
      <w:r w:rsidRPr="00563A4E">
        <w:t>TR 38.803, Study on new radio access technology</w:t>
      </w:r>
      <w:r w:rsidRPr="00563A4E">
        <w:fldChar w:fldCharType="begin"/>
      </w:r>
      <w:r w:rsidRPr="00563A4E">
        <w:instrText xml:space="preserve"> REF _Ref213087874 \r \h </w:instrText>
      </w:r>
      <w:r w:rsidRPr="00563A4E">
        <w:fldChar w:fldCharType="separate"/>
      </w:r>
      <w:r w:rsidRPr="00563A4E">
        <w:t>[3]</w:t>
      </w:r>
      <w:r w:rsidRPr="00563A4E">
        <w:fldChar w:fldCharType="end"/>
      </w:r>
      <w:r w:rsidRPr="00563A4E">
        <w:t xml:space="preserve">, UE beamforming performance results are obtained at 15GHz for UE with 4 and 8 antennas arrays. </w:t>
      </w:r>
      <w:proofErr w:type="gramStart"/>
      <w:r w:rsidRPr="00563A4E">
        <w:t>Similar to</w:t>
      </w:r>
      <w:proofErr w:type="gramEnd"/>
      <w:r w:rsidRPr="00563A4E">
        <w:t xml:space="preserve"> NR, 6GR can use baseline </w:t>
      </w:r>
      <w:r w:rsidRPr="00563A4E">
        <w:rPr>
          <w:lang w:val="en-US"/>
        </w:rPr>
        <w:t>over the air</w:t>
      </w:r>
      <w:r w:rsidRPr="00563A4E">
        <w:t xml:space="preserve"> test methodology for frequencies more than 15GHz.</w:t>
      </w:r>
    </w:p>
    <w:p w14:paraId="38D355E7" w14:textId="77777777" w:rsidR="004B015C" w:rsidRPr="00563A4E" w:rsidRDefault="004B015C" w:rsidP="004B015C">
      <w:pPr>
        <w:rPr>
          <w:lang w:val="en-US"/>
        </w:rPr>
      </w:pPr>
      <w:r w:rsidRPr="00563A4E">
        <w:rPr>
          <w:noProof/>
          <w:lang w:val="en-US"/>
        </w:rPr>
        <w:lastRenderedPageBreak/>
        <w:drawing>
          <wp:inline distT="0" distB="0" distL="0" distR="0" wp14:anchorId="41FA6D92" wp14:editId="6BC89B8B">
            <wp:extent cx="6122035" cy="927735"/>
            <wp:effectExtent l="12700" t="12700" r="12065" b="12065"/>
            <wp:docPr id="1371006355" name="Picture 1" descr="A text on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1006355" name="Picture 1" descr="A text on a white background&#10;&#10;Description automatically generated"/>
                    <pic:cNvPicPr/>
                  </pic:nvPicPr>
                  <pic:blipFill>
                    <a:blip r:embed="rId12"/>
                    <a:stretch>
                      <a:fillRect/>
                    </a:stretch>
                  </pic:blipFill>
                  <pic:spPr>
                    <a:xfrm>
                      <a:off x="0" y="0"/>
                      <a:ext cx="6122035" cy="927735"/>
                    </a:xfrm>
                    <a:prstGeom prst="rect">
                      <a:avLst/>
                    </a:prstGeom>
                    <a:ln>
                      <a:solidFill>
                        <a:schemeClr val="tx1"/>
                      </a:solidFill>
                    </a:ln>
                  </pic:spPr>
                </pic:pic>
              </a:graphicData>
            </a:graphic>
          </wp:inline>
        </w:drawing>
      </w:r>
    </w:p>
    <w:p w14:paraId="6B097340" w14:textId="4B04BCAC" w:rsidR="00D27287" w:rsidRPr="00563A4E" w:rsidRDefault="00D27287" w:rsidP="00D27287">
      <w:pPr>
        <w:rPr>
          <w:lang w:val="en-US"/>
        </w:rPr>
      </w:pPr>
      <w:r w:rsidRPr="00563A4E">
        <w:t>For the assessment of UE beamforming performance, the following beamforming methods were evaluated in these simulations: MRT (Maximum Ratio Transmission), PO (Power Only beamforming), AS (or Antenna Selection), Isotropic (Ideal omni-directional radiation), and PMI (Precoding Matrix Indicator).</w:t>
      </w:r>
    </w:p>
    <w:p w14:paraId="27775307" w14:textId="77777777" w:rsidR="00D27287" w:rsidRPr="00563A4E" w:rsidRDefault="00D27287" w:rsidP="004B015C">
      <w:pPr>
        <w:rPr>
          <w:lang w:val="en-US"/>
        </w:rPr>
      </w:pPr>
    </w:p>
    <w:p w14:paraId="7492A171" w14:textId="77777777" w:rsidR="008D54AD" w:rsidRPr="00563A4E" w:rsidRDefault="008D54AD" w:rsidP="004B015C">
      <w:pPr>
        <w:rPr>
          <w:lang w:val="en-US"/>
        </w:rPr>
      </w:pPr>
    </w:p>
    <w:p w14:paraId="1E93564A" w14:textId="77777777" w:rsidR="004B015C" w:rsidRPr="00563A4E" w:rsidRDefault="004B015C" w:rsidP="00D76D9A">
      <w:pPr>
        <w:jc w:val="center"/>
        <w:rPr>
          <w:lang w:val="en-US"/>
        </w:rPr>
      </w:pPr>
      <w:r w:rsidRPr="00563A4E">
        <w:rPr>
          <w:noProof/>
          <w:lang w:val="en-US"/>
        </w:rPr>
        <w:drawing>
          <wp:inline distT="0" distB="0" distL="0" distR="0" wp14:anchorId="21B46E16" wp14:editId="0B0AEE37">
            <wp:extent cx="4896859" cy="3593536"/>
            <wp:effectExtent l="12700" t="12700" r="18415" b="13335"/>
            <wp:docPr id="1434133438" name="Picture 1"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4133438" name="Picture 1" descr="A graph of different colored lines&#10;&#10;Description automatically generated"/>
                    <pic:cNvPicPr/>
                  </pic:nvPicPr>
                  <pic:blipFill>
                    <a:blip r:embed="rId13"/>
                    <a:stretch>
                      <a:fillRect/>
                    </a:stretch>
                  </pic:blipFill>
                  <pic:spPr>
                    <a:xfrm>
                      <a:off x="0" y="0"/>
                      <a:ext cx="4926401" cy="3615215"/>
                    </a:xfrm>
                    <a:prstGeom prst="rect">
                      <a:avLst/>
                    </a:prstGeom>
                    <a:ln>
                      <a:solidFill>
                        <a:schemeClr val="tx1"/>
                      </a:solidFill>
                    </a:ln>
                  </pic:spPr>
                </pic:pic>
              </a:graphicData>
            </a:graphic>
          </wp:inline>
        </w:drawing>
      </w:r>
    </w:p>
    <w:p w14:paraId="6F294919" w14:textId="44BCAFFD" w:rsidR="004B015C" w:rsidRPr="00563A4E" w:rsidRDefault="004B015C" w:rsidP="004B015C">
      <w:pPr>
        <w:pStyle w:val="ListBullet"/>
        <w:numPr>
          <w:ilvl w:val="0"/>
          <w:numId w:val="0"/>
        </w:numPr>
        <w:rPr>
          <w:rFonts w:eastAsia="Malgun Gothic"/>
          <w:b/>
          <w:bCs/>
          <w:lang w:eastAsia="ko-KR"/>
        </w:rPr>
      </w:pPr>
      <w:r w:rsidRPr="00563A4E">
        <w:rPr>
          <w:rFonts w:ascii="Times New Roman" w:eastAsia="Malgun Gothic" w:hAnsi="Times New Roman" w:cs="Times New Roman"/>
          <w:b/>
          <w:bCs/>
          <w:sz w:val="20"/>
          <w:szCs w:val="20"/>
          <w:u w:val="single"/>
          <w:lang w:val="en-GB" w:eastAsia="ko-KR"/>
        </w:rPr>
        <w:t xml:space="preserve">Observation </w:t>
      </w:r>
      <w:r w:rsidR="00AB75DE">
        <w:rPr>
          <w:rFonts w:ascii="Times New Roman" w:eastAsia="Malgun Gothic" w:hAnsi="Times New Roman" w:cs="Times New Roman"/>
          <w:b/>
          <w:bCs/>
          <w:sz w:val="20"/>
          <w:szCs w:val="20"/>
          <w:u w:val="single"/>
          <w:lang w:val="en-GB" w:eastAsia="ko-KR"/>
        </w:rPr>
        <w:t>2</w:t>
      </w:r>
      <w:r w:rsidRPr="00563A4E">
        <w:rPr>
          <w:rFonts w:ascii="Times New Roman" w:eastAsia="Malgun Gothic" w:hAnsi="Times New Roman" w:cs="Times New Roman"/>
          <w:b/>
          <w:bCs/>
          <w:sz w:val="20"/>
          <w:szCs w:val="20"/>
          <w:u w:val="single"/>
          <w:lang w:val="en-GB" w:eastAsia="ko-KR"/>
        </w:rPr>
        <w:t>:</w:t>
      </w:r>
      <w:r w:rsidRPr="00563A4E">
        <w:rPr>
          <w:rFonts w:eastAsia="Malgun Gothic"/>
          <w:b/>
          <w:bCs/>
          <w:lang w:eastAsia="ko-KR"/>
        </w:rPr>
        <w:t xml:space="preserve"> </w:t>
      </w:r>
      <w:r w:rsidRPr="00563A4E">
        <w:rPr>
          <w:rFonts w:ascii="Times New Roman" w:eastAsia="Malgun Gothic" w:hAnsi="Times New Roman" w:cs="Times New Roman"/>
          <w:b/>
          <w:bCs/>
          <w:sz w:val="20"/>
          <w:szCs w:val="20"/>
          <w:lang w:val="en-GB" w:eastAsia="ko-KR"/>
        </w:rPr>
        <w:t xml:space="preserve">UE beamforming performance </w:t>
      </w:r>
      <w:r w:rsidR="00D53F84" w:rsidRPr="00563A4E">
        <w:rPr>
          <w:rFonts w:ascii="Times New Roman" w:eastAsia="Malgun Gothic" w:hAnsi="Times New Roman" w:cs="Times New Roman"/>
          <w:b/>
          <w:bCs/>
          <w:sz w:val="20"/>
          <w:szCs w:val="20"/>
          <w:lang w:val="en-GB" w:eastAsia="ko-KR"/>
        </w:rPr>
        <w:t>gain was</w:t>
      </w:r>
      <w:r w:rsidRPr="00563A4E">
        <w:rPr>
          <w:rFonts w:ascii="Times New Roman" w:eastAsia="Malgun Gothic" w:hAnsi="Times New Roman" w:cs="Times New Roman"/>
          <w:b/>
          <w:bCs/>
          <w:sz w:val="20"/>
          <w:szCs w:val="20"/>
          <w:lang w:val="en-GB" w:eastAsia="ko-KR"/>
        </w:rPr>
        <w:t xml:space="preserve"> captured in TR 38.803 at 15 GHz</w:t>
      </w:r>
      <w:r w:rsidR="00D53F84" w:rsidRPr="00563A4E">
        <w:rPr>
          <w:rFonts w:ascii="Times New Roman" w:eastAsia="Malgun Gothic" w:hAnsi="Times New Roman" w:cs="Times New Roman"/>
          <w:b/>
          <w:bCs/>
          <w:sz w:val="20"/>
          <w:szCs w:val="20"/>
          <w:lang w:val="en-GB" w:eastAsia="ko-KR"/>
        </w:rPr>
        <w:t xml:space="preserve"> for 5GNR</w:t>
      </w:r>
      <w:r w:rsidRPr="00563A4E">
        <w:rPr>
          <w:rFonts w:ascii="Times New Roman" w:eastAsia="Malgun Gothic" w:hAnsi="Times New Roman" w:cs="Times New Roman"/>
          <w:b/>
          <w:bCs/>
          <w:sz w:val="20"/>
          <w:szCs w:val="20"/>
          <w:lang w:val="en-GB" w:eastAsia="ko-KR"/>
        </w:rPr>
        <w:t>.</w:t>
      </w:r>
    </w:p>
    <w:p w14:paraId="1DE62D22" w14:textId="7E9D1827" w:rsidR="004B015C" w:rsidRPr="00563A4E" w:rsidRDefault="004B015C" w:rsidP="004B015C">
      <w:pPr>
        <w:spacing w:after="120"/>
        <w:jc w:val="both"/>
        <w:rPr>
          <w:rFonts w:eastAsia="Malgun Gothic"/>
          <w:b/>
          <w:bCs/>
          <w:lang w:eastAsia="ko-KR"/>
        </w:rPr>
      </w:pPr>
      <w:r w:rsidRPr="00563A4E">
        <w:rPr>
          <w:rFonts w:eastAsia="Malgun Gothic"/>
          <w:b/>
          <w:bCs/>
          <w:u w:val="single"/>
          <w:lang w:eastAsia="ko-KR"/>
        </w:rPr>
        <w:t xml:space="preserve">Proposal </w:t>
      </w:r>
      <w:r w:rsidR="00AB75DE">
        <w:rPr>
          <w:rFonts w:eastAsia="Malgun Gothic"/>
          <w:b/>
          <w:bCs/>
          <w:u w:val="single"/>
          <w:lang w:eastAsia="ko-KR"/>
        </w:rPr>
        <w:t>3</w:t>
      </w:r>
      <w:r w:rsidRPr="00563A4E">
        <w:rPr>
          <w:rFonts w:eastAsia="Malgun Gothic"/>
          <w:b/>
          <w:bCs/>
          <w:u w:val="single"/>
          <w:lang w:eastAsia="ko-KR"/>
        </w:rPr>
        <w:t>:</w:t>
      </w:r>
      <w:r w:rsidRPr="00563A4E">
        <w:rPr>
          <w:rFonts w:eastAsia="Malgun Gothic"/>
          <w:b/>
          <w:bCs/>
          <w:lang w:eastAsia="ko-KR"/>
        </w:rPr>
        <w:t xml:space="preserve"> </w:t>
      </w:r>
      <w:r w:rsidR="00085B4D">
        <w:rPr>
          <w:rFonts w:eastAsia="Malgun Gothic"/>
          <w:b/>
          <w:bCs/>
          <w:lang w:eastAsia="ko-KR"/>
        </w:rPr>
        <w:t xml:space="preserve">It is feasible to consider </w:t>
      </w:r>
      <w:r w:rsidR="0033135E" w:rsidRPr="00563A4E">
        <w:rPr>
          <w:rFonts w:eastAsia="Malgun Gothic"/>
          <w:b/>
          <w:bCs/>
          <w:lang w:eastAsia="ko-KR"/>
        </w:rPr>
        <w:t xml:space="preserve">over-the-air test methodologies for frequencies </w:t>
      </w:r>
      <w:r w:rsidR="00AD4256" w:rsidRPr="00563A4E">
        <w:rPr>
          <w:rFonts w:eastAsia="Malgun Gothic"/>
          <w:b/>
          <w:bCs/>
          <w:lang w:eastAsia="ko-KR"/>
        </w:rPr>
        <w:t>&gt;</w:t>
      </w:r>
      <w:r w:rsidR="0033135E" w:rsidRPr="00563A4E">
        <w:rPr>
          <w:rFonts w:eastAsia="Malgun Gothic"/>
          <w:b/>
          <w:bCs/>
          <w:lang w:eastAsia="ko-KR"/>
        </w:rPr>
        <w:t xml:space="preserve"> 15GHz.</w:t>
      </w:r>
    </w:p>
    <w:p w14:paraId="14833EFA" w14:textId="77777777" w:rsidR="004B015C" w:rsidRPr="00563A4E" w:rsidRDefault="004B015C" w:rsidP="00D76D9A">
      <w:pPr>
        <w:pStyle w:val="Heading4"/>
        <w:rPr>
          <w:lang w:val="en-US"/>
        </w:rPr>
      </w:pPr>
      <w:r w:rsidRPr="00563A4E">
        <w:t>2.2.2</w:t>
      </w:r>
      <w:r w:rsidRPr="00563A4E">
        <w:tab/>
      </w:r>
      <w:r w:rsidRPr="00563A4E">
        <w:rPr>
          <w:lang w:val="en-US"/>
        </w:rPr>
        <w:t xml:space="preserve">Views on Temperature Conditions </w:t>
      </w:r>
    </w:p>
    <w:p w14:paraId="6E1BE40F" w14:textId="77777777" w:rsidR="00204630" w:rsidRPr="00563A4E" w:rsidRDefault="00204630" w:rsidP="00204630">
      <w:pPr>
        <w:rPr>
          <w:lang w:val="en-US"/>
        </w:rPr>
      </w:pPr>
      <w:r w:rsidRPr="00563A4E">
        <w:rPr>
          <w:lang w:val="en-US"/>
        </w:rPr>
        <w:t>With the Rel-17 study item on FR2 measurement methodology enhancements concluding that the objective related to ETC testability has been met, test equipment is now capable of performing OTA testing of FR2 devices under Extreme Temperature Conditions (ETC). RAN4 will study and quantify the deltas in the OTA testing core requirements between NTC and ETC for the 6GR new frequency range between FR-1 and FR-2</w:t>
      </w:r>
      <w:r w:rsidRPr="00563A4E">
        <w:rPr>
          <w:lang w:val="en-US"/>
        </w:rPr>
        <w:fldChar w:fldCharType="begin"/>
      </w:r>
      <w:r w:rsidRPr="00563A4E">
        <w:rPr>
          <w:lang w:val="en-US"/>
        </w:rPr>
        <w:instrText xml:space="preserve"> REF _Ref213088970 \r \h </w:instrText>
      </w:r>
      <w:r w:rsidRPr="00563A4E">
        <w:rPr>
          <w:lang w:val="en-US"/>
        </w:rPr>
      </w:r>
      <w:r w:rsidRPr="00563A4E">
        <w:rPr>
          <w:lang w:val="en-US"/>
        </w:rPr>
        <w:fldChar w:fldCharType="separate"/>
      </w:r>
      <w:r w:rsidRPr="00563A4E">
        <w:rPr>
          <w:lang w:val="en-US"/>
        </w:rPr>
        <w:t>[6]</w:t>
      </w:r>
      <w:r w:rsidRPr="00563A4E">
        <w:rPr>
          <w:lang w:val="en-US"/>
        </w:rPr>
        <w:fldChar w:fldCharType="end"/>
      </w:r>
      <w:r w:rsidRPr="00563A4E">
        <w:rPr>
          <w:lang w:val="en-US"/>
        </w:rPr>
        <w:t xml:space="preserve">. </w:t>
      </w:r>
    </w:p>
    <w:p w14:paraId="34477847" w14:textId="77777777" w:rsidR="004B015C" w:rsidRPr="00563A4E" w:rsidRDefault="004B015C" w:rsidP="004B015C">
      <w:pPr>
        <w:pStyle w:val="ListBullet"/>
        <w:numPr>
          <w:ilvl w:val="0"/>
          <w:numId w:val="0"/>
        </w:numPr>
        <w:rPr>
          <w:rFonts w:eastAsia="Malgun Gothic"/>
          <w:b/>
          <w:bCs/>
          <w:lang w:eastAsia="ko-KR"/>
        </w:rPr>
      </w:pPr>
      <w:r w:rsidRPr="00563A4E">
        <w:rPr>
          <w:rFonts w:ascii="Times New Roman" w:eastAsia="Malgun Gothic" w:hAnsi="Times New Roman" w:cs="Times New Roman"/>
          <w:b/>
          <w:bCs/>
          <w:sz w:val="20"/>
          <w:szCs w:val="20"/>
          <w:u w:val="single"/>
          <w:lang w:val="en-GB" w:eastAsia="ko-KR"/>
        </w:rPr>
        <w:t>Observation 2:</w:t>
      </w:r>
      <w:r w:rsidRPr="00563A4E">
        <w:rPr>
          <w:rFonts w:eastAsia="Malgun Gothic"/>
          <w:b/>
          <w:bCs/>
          <w:lang w:eastAsia="ko-KR"/>
        </w:rPr>
        <w:t xml:space="preserve"> </w:t>
      </w:r>
      <w:r w:rsidRPr="00563A4E">
        <w:rPr>
          <w:rFonts w:ascii="Times New Roman" w:eastAsia="Malgun Gothic" w:hAnsi="Times New Roman" w:cs="Times New Roman"/>
          <w:b/>
          <w:bCs/>
          <w:sz w:val="20"/>
          <w:szCs w:val="20"/>
          <w:lang w:val="en-GB" w:eastAsia="ko-KR"/>
        </w:rPr>
        <w:t>6G frequency range overlaps with existing 5G NR frequency range FR-1 and FR-2.</w:t>
      </w:r>
    </w:p>
    <w:p w14:paraId="34DE067F" w14:textId="6BB4977C" w:rsidR="004B015C" w:rsidRPr="00563A4E" w:rsidRDefault="004B015C" w:rsidP="004B015C">
      <w:pPr>
        <w:spacing w:after="120"/>
        <w:jc w:val="both"/>
        <w:rPr>
          <w:rFonts w:eastAsia="Malgun Gothic"/>
          <w:b/>
          <w:bCs/>
          <w:lang w:eastAsia="ko-KR"/>
        </w:rPr>
      </w:pPr>
      <w:r w:rsidRPr="00563A4E">
        <w:rPr>
          <w:rFonts w:eastAsia="Malgun Gothic"/>
          <w:b/>
          <w:bCs/>
          <w:u w:val="single"/>
          <w:lang w:eastAsia="ko-KR"/>
        </w:rPr>
        <w:t xml:space="preserve">Proposal </w:t>
      </w:r>
      <w:r w:rsidR="00AB75DE">
        <w:rPr>
          <w:rFonts w:eastAsia="Malgun Gothic"/>
          <w:b/>
          <w:bCs/>
          <w:u w:val="single"/>
          <w:lang w:eastAsia="ko-KR"/>
        </w:rPr>
        <w:t>4</w:t>
      </w:r>
      <w:r w:rsidRPr="00563A4E">
        <w:rPr>
          <w:rFonts w:eastAsia="Malgun Gothic"/>
          <w:b/>
          <w:bCs/>
          <w:u w:val="single"/>
          <w:lang w:eastAsia="ko-KR"/>
        </w:rPr>
        <w:t>:</w:t>
      </w:r>
      <w:r w:rsidRPr="00563A4E">
        <w:rPr>
          <w:rFonts w:eastAsia="Malgun Gothic"/>
          <w:b/>
          <w:bCs/>
          <w:lang w:eastAsia="ko-KR"/>
        </w:rPr>
        <w:t xml:space="preserve"> Reuse the same temperature condition for 6GR overlapping frequencies with NR.</w:t>
      </w:r>
    </w:p>
    <w:p w14:paraId="44AC13A6" w14:textId="3C2ABB34" w:rsidR="004B015C" w:rsidRPr="00563A4E" w:rsidRDefault="004B015C" w:rsidP="004B015C">
      <w:pPr>
        <w:spacing w:after="120"/>
        <w:jc w:val="both"/>
        <w:rPr>
          <w:rFonts w:eastAsia="Malgun Gothic"/>
          <w:b/>
          <w:bCs/>
          <w:lang w:eastAsia="ko-KR"/>
        </w:rPr>
      </w:pPr>
      <w:r w:rsidRPr="00563A4E">
        <w:rPr>
          <w:rFonts w:eastAsia="Malgun Gothic"/>
          <w:b/>
          <w:bCs/>
          <w:u w:val="single"/>
          <w:lang w:eastAsia="ko-KR"/>
        </w:rPr>
        <w:t xml:space="preserve">Proposal </w:t>
      </w:r>
      <w:r w:rsidR="00AB75DE">
        <w:rPr>
          <w:rFonts w:eastAsia="Malgun Gothic"/>
          <w:b/>
          <w:bCs/>
          <w:u w:val="single"/>
          <w:lang w:eastAsia="ko-KR"/>
        </w:rPr>
        <w:t>5</w:t>
      </w:r>
      <w:r w:rsidRPr="00563A4E">
        <w:rPr>
          <w:rFonts w:eastAsia="Malgun Gothic"/>
          <w:b/>
          <w:bCs/>
          <w:u w:val="single"/>
          <w:lang w:eastAsia="ko-KR"/>
        </w:rPr>
        <w:t>:</w:t>
      </w:r>
      <w:r w:rsidRPr="00563A4E">
        <w:rPr>
          <w:rFonts w:eastAsia="Malgun Gothic"/>
          <w:b/>
          <w:bCs/>
          <w:lang w:eastAsia="ko-KR"/>
        </w:rPr>
        <w:t xml:space="preserve"> </w:t>
      </w:r>
      <w:r w:rsidR="00085B4D">
        <w:rPr>
          <w:rFonts w:eastAsia="Malgun Gothic"/>
          <w:b/>
          <w:bCs/>
          <w:lang w:eastAsia="ko-KR"/>
        </w:rPr>
        <w:t>FFS how to</w:t>
      </w:r>
      <w:r w:rsidRPr="00563A4E">
        <w:rPr>
          <w:rFonts w:eastAsia="Malgun Gothic"/>
          <w:b/>
          <w:bCs/>
          <w:lang w:eastAsia="ko-KR"/>
        </w:rPr>
        <w:t xml:space="preserve"> study and quantify </w:t>
      </w:r>
      <w:r w:rsidR="00085B4D">
        <w:rPr>
          <w:rFonts w:eastAsia="Malgun Gothic"/>
          <w:b/>
          <w:bCs/>
          <w:lang w:eastAsia="ko-KR"/>
        </w:rPr>
        <w:t xml:space="preserve">the temperature condition for </w:t>
      </w:r>
      <w:r w:rsidRPr="00563A4E">
        <w:rPr>
          <w:rFonts w:eastAsia="Malgun Gothic"/>
          <w:b/>
          <w:bCs/>
          <w:lang w:eastAsia="ko-KR"/>
        </w:rPr>
        <w:t>6GR new frequency range for OTA testing</w:t>
      </w:r>
      <w:r w:rsidR="00812895" w:rsidRPr="00563A4E">
        <w:rPr>
          <w:rFonts w:eastAsia="Malgun Gothic"/>
          <w:b/>
          <w:bCs/>
          <w:lang w:eastAsia="ko-KR"/>
        </w:rPr>
        <w:t xml:space="preserve"> including recommendations for MU</w:t>
      </w:r>
      <w:r w:rsidRPr="00563A4E">
        <w:rPr>
          <w:rFonts w:eastAsia="Malgun Gothic"/>
          <w:b/>
          <w:bCs/>
          <w:lang w:eastAsia="ko-KR"/>
        </w:rPr>
        <w:t xml:space="preserve">. </w:t>
      </w:r>
    </w:p>
    <w:p w14:paraId="1B3854C8" w14:textId="77777777" w:rsidR="00942BAF" w:rsidRPr="00563A4E" w:rsidRDefault="00942BAF" w:rsidP="00563C03">
      <w:pPr>
        <w:pStyle w:val="Heading4"/>
        <w:rPr>
          <w:lang w:val="en-US"/>
        </w:rPr>
      </w:pPr>
      <w:r w:rsidRPr="00563A4E">
        <w:rPr>
          <w:lang w:val="en-US"/>
        </w:rPr>
        <w:t>2.2.3</w:t>
      </w:r>
      <w:r w:rsidRPr="00563A4E">
        <w:rPr>
          <w:lang w:val="en-US"/>
        </w:rPr>
        <w:tab/>
        <w:t>Reference Test Methodology for SISO OTA</w:t>
      </w:r>
    </w:p>
    <w:p w14:paraId="5B193214" w14:textId="77777777" w:rsidR="00942BAF" w:rsidRPr="00563A4E" w:rsidRDefault="00942BAF" w:rsidP="00942BAF">
      <w:pPr>
        <w:rPr>
          <w:lang w:val="en-US"/>
        </w:rPr>
      </w:pPr>
      <w:r w:rsidRPr="00563A4E">
        <w:rPr>
          <w:lang w:val="en-US"/>
        </w:rPr>
        <w:t xml:space="preserve">The definition of frequency ranges is being studied under the 6G Spectrum topic. The WF from RAN4#116-bis indicated multiple criteria to gather company views. It was also agreed that currently the reference should only be to </w:t>
      </w:r>
      <w:r w:rsidRPr="00563A4E">
        <w:rPr>
          <w:lang w:val="en-US"/>
        </w:rPr>
        <w:lastRenderedPageBreak/>
        <w:t>defined frequency ranges such as FR1 (up to 7.125 GHz), range between FR1 and FR2-1 (including around ~7 GHz) and FR2-1 (24.25 GHz-52.6 GHz)</w:t>
      </w:r>
    </w:p>
    <w:p w14:paraId="70A316A9" w14:textId="77777777" w:rsidR="00942BAF" w:rsidRPr="00563A4E" w:rsidRDefault="00942BAF" w:rsidP="00942BAF">
      <w:pPr>
        <w:jc w:val="center"/>
        <w:rPr>
          <w:rFonts w:ascii="Arial" w:hAnsi="Arial" w:cs="Arial"/>
          <w:sz w:val="32"/>
          <w:szCs w:val="32"/>
          <w:lang w:val="en-US"/>
        </w:rPr>
      </w:pPr>
      <w:r w:rsidRPr="00563A4E">
        <w:rPr>
          <w:rFonts w:ascii="Arial" w:hAnsi="Arial" w:cs="Arial"/>
          <w:noProof/>
          <w:sz w:val="32"/>
          <w:szCs w:val="32"/>
          <w:lang w:val="en-US"/>
        </w:rPr>
        <w:drawing>
          <wp:inline distT="0" distB="0" distL="0" distR="0" wp14:anchorId="15265376" wp14:editId="24456442">
            <wp:extent cx="5067300" cy="2171700"/>
            <wp:effectExtent l="12700" t="12700" r="12700" b="12700"/>
            <wp:docPr id="2138856144" name="Picture 1" descr="A white text with blue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8856144" name="Picture 1" descr="A white text with blue text&#10;&#10;AI-generated content may be incorrect."/>
                    <pic:cNvPicPr/>
                  </pic:nvPicPr>
                  <pic:blipFill>
                    <a:blip r:embed="rId14"/>
                    <a:stretch>
                      <a:fillRect/>
                    </a:stretch>
                  </pic:blipFill>
                  <pic:spPr>
                    <a:xfrm>
                      <a:off x="0" y="0"/>
                      <a:ext cx="5067300" cy="2171700"/>
                    </a:xfrm>
                    <a:prstGeom prst="rect">
                      <a:avLst/>
                    </a:prstGeom>
                    <a:ln>
                      <a:solidFill>
                        <a:schemeClr val="tx1"/>
                      </a:solidFill>
                    </a:ln>
                  </pic:spPr>
                </pic:pic>
              </a:graphicData>
            </a:graphic>
          </wp:inline>
        </w:drawing>
      </w:r>
    </w:p>
    <w:p w14:paraId="3BA932BA" w14:textId="1317B0A7" w:rsidR="00942BAF" w:rsidRPr="00563A4E" w:rsidRDefault="00942BAF" w:rsidP="00942BAF">
      <w:pPr>
        <w:rPr>
          <w:lang w:val="en-US"/>
        </w:rPr>
      </w:pPr>
      <w:r w:rsidRPr="00563A4E">
        <w:rPr>
          <w:lang w:val="en-US"/>
        </w:rPr>
        <w:t>While any new test methodologies for</w:t>
      </w:r>
      <w:r w:rsidR="00CC0134" w:rsidRPr="00563A4E">
        <w:rPr>
          <w:lang w:val="en-US"/>
        </w:rPr>
        <w:t xml:space="preserve"> the</w:t>
      </w:r>
      <w:r w:rsidRPr="00563A4E">
        <w:rPr>
          <w:lang w:val="en-US"/>
        </w:rPr>
        <w:t xml:space="preserve"> new frequency range </w:t>
      </w:r>
      <w:proofErr w:type="gramStart"/>
      <w:r w:rsidRPr="00563A4E">
        <w:rPr>
          <w:lang w:val="en-US"/>
        </w:rPr>
        <w:t>is</w:t>
      </w:r>
      <w:proofErr w:type="gramEnd"/>
      <w:r w:rsidRPr="00563A4E">
        <w:rPr>
          <w:lang w:val="en-US"/>
        </w:rPr>
        <w:t xml:space="preserve"> contingent upon the definition of the details of this range, a study can begin on the test methodologies for the known FR1 (up to 7.125 GHz) and if the higher end of the support of the existing test methodologies can extend above the current upper boundary (of 7.125 GHz). </w:t>
      </w:r>
    </w:p>
    <w:p w14:paraId="650BE19C" w14:textId="1601DADB" w:rsidR="00942BAF" w:rsidRPr="00563A4E" w:rsidRDefault="00942BAF" w:rsidP="00942BAF">
      <w:pPr>
        <w:rPr>
          <w:lang w:val="en-US"/>
        </w:rPr>
      </w:pPr>
      <w:r w:rsidRPr="00563A4E">
        <w:rPr>
          <w:lang w:val="en-US"/>
        </w:rPr>
        <w:t xml:space="preserve">As of Rel-19, the Anechoic Chamber is explicitly designated as the reference method for SISO OTA testing </w:t>
      </w:r>
      <w:r w:rsidR="0036688A" w:rsidRPr="00563A4E">
        <w:rPr>
          <w:lang w:val="en-US"/>
        </w:rPr>
        <w:t>involving</w:t>
      </w:r>
      <w:r w:rsidRPr="00563A4E">
        <w:rPr>
          <w:lang w:val="en-US"/>
        </w:rPr>
        <w:t xml:space="preserve"> the measurement of Total Radiated Power (TRP) and Total Radiated Sensitivity (TRS) measurements. </w:t>
      </w:r>
    </w:p>
    <w:p w14:paraId="13DB07EC" w14:textId="4E5C8545" w:rsidR="00942BAF" w:rsidRPr="00563A4E" w:rsidRDefault="00D76D9A" w:rsidP="00942BAF">
      <w:pPr>
        <w:rPr>
          <w:b/>
          <w:bCs/>
          <w:lang w:val="en-US"/>
        </w:rPr>
      </w:pPr>
      <w:r w:rsidRPr="00563A4E">
        <w:rPr>
          <w:b/>
          <w:bCs/>
          <w:u w:val="single"/>
          <w:lang w:val="en-US"/>
        </w:rPr>
        <w:t>Observation</w:t>
      </w:r>
      <w:r w:rsidR="00F663A2" w:rsidRPr="00563A4E">
        <w:rPr>
          <w:b/>
          <w:bCs/>
          <w:u w:val="single"/>
          <w:lang w:val="en-US"/>
        </w:rPr>
        <w:t xml:space="preserve"> </w:t>
      </w:r>
      <w:r w:rsidR="00AB75DE">
        <w:rPr>
          <w:b/>
          <w:bCs/>
          <w:u w:val="single"/>
          <w:lang w:val="en-US"/>
        </w:rPr>
        <w:t>4</w:t>
      </w:r>
      <w:r w:rsidRPr="00563A4E">
        <w:rPr>
          <w:b/>
          <w:bCs/>
          <w:lang w:val="en-US"/>
        </w:rPr>
        <w:t>:</w:t>
      </w:r>
      <w:r w:rsidR="00942BAF" w:rsidRPr="00563A4E">
        <w:rPr>
          <w:b/>
          <w:bCs/>
          <w:lang w:val="en-US"/>
        </w:rPr>
        <w:t xml:space="preserve"> AC method is explicitly defined as reference method for SISO OTA testing involving measurement of TRP/TRS performance for smartphones.</w:t>
      </w:r>
    </w:p>
    <w:p w14:paraId="54CBB1F0" w14:textId="77777777" w:rsidR="00942BAF" w:rsidRPr="00563A4E" w:rsidRDefault="00942BAF" w:rsidP="00942BAF">
      <w:pPr>
        <w:rPr>
          <w:lang w:val="en-US"/>
        </w:rPr>
      </w:pPr>
      <w:r w:rsidRPr="00563A4E">
        <w:rPr>
          <w:lang w:val="en-US"/>
        </w:rPr>
        <w:t xml:space="preserve">Since this reference method provides the most direct and traceable characterization of a DUT's radiated performance (free from statistical field assumptions) it can remain the starting point or reference for studying improved test methods for SISO OTA. </w:t>
      </w:r>
    </w:p>
    <w:p w14:paraId="25762FC9" w14:textId="22AA64D2" w:rsidR="00942BAF" w:rsidRPr="00563A4E" w:rsidRDefault="00942BAF" w:rsidP="00942BAF">
      <w:pPr>
        <w:rPr>
          <w:b/>
          <w:bCs/>
          <w:lang w:val="en-US"/>
        </w:rPr>
      </w:pPr>
      <w:r w:rsidRPr="00563A4E">
        <w:rPr>
          <w:b/>
          <w:bCs/>
          <w:u w:val="single"/>
          <w:lang w:val="en-US"/>
        </w:rPr>
        <w:t>Proposal</w:t>
      </w:r>
      <w:r w:rsidR="00F663A2" w:rsidRPr="00563A4E">
        <w:rPr>
          <w:b/>
          <w:bCs/>
          <w:u w:val="single"/>
          <w:lang w:val="en-US"/>
        </w:rPr>
        <w:t xml:space="preserve"> </w:t>
      </w:r>
      <w:r w:rsidR="00AB75DE">
        <w:rPr>
          <w:b/>
          <w:bCs/>
          <w:u w:val="single"/>
          <w:lang w:val="en-US"/>
        </w:rPr>
        <w:t>6</w:t>
      </w:r>
      <w:r w:rsidRPr="00563A4E">
        <w:rPr>
          <w:b/>
          <w:bCs/>
          <w:u w:val="single"/>
          <w:lang w:val="en-US"/>
        </w:rPr>
        <w:t>:</w:t>
      </w:r>
      <w:r w:rsidRPr="00563A4E">
        <w:rPr>
          <w:b/>
          <w:bCs/>
          <w:lang w:val="en-US"/>
        </w:rPr>
        <w:t xml:space="preserve"> Consider the Anechoic Chamber (AC) </w:t>
      </w:r>
      <w:r w:rsidR="003347D0" w:rsidRPr="00563A4E">
        <w:rPr>
          <w:b/>
          <w:bCs/>
          <w:lang w:val="en-US"/>
        </w:rPr>
        <w:t xml:space="preserve">defined up to FR1 </w:t>
      </w:r>
      <w:r w:rsidRPr="00563A4E">
        <w:rPr>
          <w:b/>
          <w:bCs/>
          <w:lang w:val="en-US"/>
        </w:rPr>
        <w:t xml:space="preserve">as the starting point for study of </w:t>
      </w:r>
      <w:r w:rsidR="008F3F0B">
        <w:rPr>
          <w:b/>
          <w:bCs/>
          <w:lang w:val="en-US"/>
        </w:rPr>
        <w:t xml:space="preserve">6G </w:t>
      </w:r>
      <w:r w:rsidRPr="00563A4E">
        <w:rPr>
          <w:b/>
          <w:bCs/>
          <w:lang w:val="en-US"/>
        </w:rPr>
        <w:t>SISO OTA testing</w:t>
      </w:r>
    </w:p>
    <w:p w14:paraId="42140591" w14:textId="659B7991" w:rsidR="00942BAF" w:rsidRPr="00563A4E" w:rsidRDefault="00942BAF" w:rsidP="00942BAF">
      <w:pPr>
        <w:rPr>
          <w:lang w:val="en-US"/>
        </w:rPr>
      </w:pPr>
      <w:r w:rsidRPr="00563A4E">
        <w:rPr>
          <w:lang w:val="en-US"/>
        </w:rPr>
        <w:t xml:space="preserve">Based on a review of commercially available SISO </w:t>
      </w:r>
      <w:r w:rsidR="0036688A" w:rsidRPr="00563A4E">
        <w:rPr>
          <w:lang w:val="en-US"/>
        </w:rPr>
        <w:t xml:space="preserve">anechoic </w:t>
      </w:r>
      <w:r w:rsidRPr="00563A4E">
        <w:rPr>
          <w:lang w:val="en-US"/>
        </w:rPr>
        <w:t xml:space="preserve">test chambers, several of these extend the TRP and TRS measurement operation up till at least 10 GHz. While further enhancements in these chambers cannot be precluded closer to Rel-21, the 6G OTA study can begin by </w:t>
      </w:r>
      <w:r w:rsidR="002579F2" w:rsidRPr="00563A4E">
        <w:rPr>
          <w:lang w:val="en-US"/>
        </w:rPr>
        <w:t xml:space="preserve">studying the possibility of extending existing AC reference methodology beyond the current 5G NR FR1. This would provide an </w:t>
      </w:r>
      <w:r w:rsidR="003347D0" w:rsidRPr="00563A4E">
        <w:rPr>
          <w:lang w:val="en-US"/>
        </w:rPr>
        <w:t>initial</w:t>
      </w:r>
      <w:r w:rsidR="002579F2" w:rsidRPr="00563A4E">
        <w:rPr>
          <w:lang w:val="en-US"/>
        </w:rPr>
        <w:t xml:space="preserve"> view of the extension of test methodology</w:t>
      </w:r>
    </w:p>
    <w:p w14:paraId="00D5763C" w14:textId="34927C0E" w:rsidR="002579F2" w:rsidRPr="00563A4E" w:rsidRDefault="002579F2" w:rsidP="00942BAF">
      <w:pPr>
        <w:rPr>
          <w:b/>
          <w:bCs/>
          <w:lang w:val="en-US"/>
        </w:rPr>
      </w:pPr>
      <w:r w:rsidRPr="00563A4E">
        <w:rPr>
          <w:b/>
          <w:bCs/>
          <w:u w:val="single"/>
          <w:lang w:val="en-US"/>
        </w:rPr>
        <w:t>Proposal</w:t>
      </w:r>
      <w:r w:rsidR="00F663A2" w:rsidRPr="00563A4E">
        <w:rPr>
          <w:b/>
          <w:bCs/>
          <w:u w:val="single"/>
          <w:lang w:val="en-US"/>
        </w:rPr>
        <w:t xml:space="preserve"> </w:t>
      </w:r>
      <w:r w:rsidR="00AB75DE">
        <w:rPr>
          <w:b/>
          <w:bCs/>
          <w:u w:val="single"/>
          <w:lang w:val="en-US"/>
        </w:rPr>
        <w:t>7</w:t>
      </w:r>
      <w:r w:rsidRPr="00563A4E">
        <w:rPr>
          <w:b/>
          <w:bCs/>
          <w:lang w:val="en-US"/>
        </w:rPr>
        <w:t>:</w:t>
      </w:r>
      <w:r w:rsidR="00753DFB" w:rsidRPr="00563A4E">
        <w:rPr>
          <w:b/>
          <w:bCs/>
          <w:lang w:val="en-US"/>
        </w:rPr>
        <w:t xml:space="preserve"> Study the feasibility of extending existing Anechoi</w:t>
      </w:r>
      <w:r w:rsidR="0036688A" w:rsidRPr="00563A4E">
        <w:rPr>
          <w:b/>
          <w:bCs/>
          <w:lang w:val="en-US"/>
        </w:rPr>
        <w:t>c</w:t>
      </w:r>
      <w:r w:rsidR="00753DFB" w:rsidRPr="00563A4E">
        <w:rPr>
          <w:b/>
          <w:bCs/>
          <w:lang w:val="en-US"/>
        </w:rPr>
        <w:t xml:space="preserve"> Chamber (AC) methodology to frequency range beyond FR1 </w:t>
      </w:r>
      <w:r w:rsidR="00EA18E0">
        <w:rPr>
          <w:b/>
          <w:bCs/>
          <w:lang w:val="en-US"/>
        </w:rPr>
        <w:t>for 6G SISO testing (for e.g</w:t>
      </w:r>
      <w:r w:rsidR="00580830">
        <w:rPr>
          <w:b/>
          <w:bCs/>
          <w:lang w:val="en-US"/>
        </w:rPr>
        <w:t>.</w:t>
      </w:r>
      <w:r w:rsidR="00EA18E0">
        <w:rPr>
          <w:b/>
          <w:bCs/>
          <w:lang w:val="en-US"/>
        </w:rPr>
        <w:t xml:space="preserve"> 10 GHz</w:t>
      </w:r>
      <w:r w:rsidR="00085B4D">
        <w:rPr>
          <w:b/>
          <w:bCs/>
          <w:lang w:val="en-US"/>
        </w:rPr>
        <w:t>, A</w:t>
      </w:r>
      <w:r w:rsidR="00EA18E0">
        <w:rPr>
          <w:b/>
          <w:bCs/>
          <w:lang w:val="en-US"/>
        </w:rPr>
        <w:t>ctual</w:t>
      </w:r>
      <w:r w:rsidR="00753DFB" w:rsidRPr="00563A4E">
        <w:rPr>
          <w:b/>
          <w:bCs/>
          <w:lang w:val="en-US"/>
        </w:rPr>
        <w:t xml:space="preserve"> higher end being FFS).</w:t>
      </w:r>
    </w:p>
    <w:p w14:paraId="490C24C3" w14:textId="77777777" w:rsidR="00632564" w:rsidRPr="00563A4E" w:rsidRDefault="00632564" w:rsidP="004B015C">
      <w:pPr>
        <w:rPr>
          <w:rFonts w:ascii="Arial" w:hAnsi="Arial" w:cs="Arial"/>
          <w:sz w:val="32"/>
          <w:szCs w:val="32"/>
          <w:lang w:val="en-US"/>
        </w:rPr>
      </w:pPr>
    </w:p>
    <w:p w14:paraId="1C4428E2" w14:textId="17F5BACE" w:rsidR="004B015C" w:rsidRPr="00563A4E" w:rsidRDefault="004B015C" w:rsidP="004B015C">
      <w:pPr>
        <w:rPr>
          <w:rFonts w:ascii="Arial" w:hAnsi="Arial" w:cs="Arial"/>
          <w:sz w:val="28"/>
          <w:szCs w:val="28"/>
          <w:lang w:val="en-US"/>
        </w:rPr>
      </w:pPr>
      <w:r w:rsidRPr="00563A4E">
        <w:rPr>
          <w:rFonts w:ascii="Arial" w:hAnsi="Arial" w:cs="Arial"/>
          <w:sz w:val="28"/>
          <w:szCs w:val="28"/>
          <w:lang w:val="en-US"/>
        </w:rPr>
        <w:t>2.3</w:t>
      </w:r>
      <w:r w:rsidRPr="00563A4E">
        <w:rPr>
          <w:rFonts w:ascii="Arial" w:hAnsi="Arial" w:cs="Arial"/>
          <w:sz w:val="28"/>
          <w:szCs w:val="28"/>
          <w:lang w:val="en-US"/>
        </w:rPr>
        <w:tab/>
      </w:r>
      <w:r w:rsidRPr="00563A4E">
        <w:rPr>
          <w:rFonts w:ascii="Arial" w:hAnsi="Arial" w:cs="Arial"/>
          <w:sz w:val="28"/>
          <w:szCs w:val="28"/>
          <w:lang w:val="en-US"/>
        </w:rPr>
        <w:tab/>
        <w:t>OTA Test Methods for Multi-Tx and CA</w:t>
      </w:r>
    </w:p>
    <w:p w14:paraId="7DE125DD" w14:textId="5B0709CA" w:rsidR="004B015C" w:rsidRPr="00563A4E" w:rsidRDefault="004B015C" w:rsidP="004B015C">
      <w:pPr>
        <w:rPr>
          <w:rFonts w:ascii="Arial" w:hAnsi="Arial" w:cs="Arial"/>
          <w:sz w:val="24"/>
          <w:szCs w:val="24"/>
          <w:lang w:val="en-US"/>
        </w:rPr>
      </w:pPr>
      <w:r w:rsidRPr="00563A4E">
        <w:rPr>
          <w:rFonts w:ascii="Arial" w:hAnsi="Arial" w:cs="Arial"/>
          <w:sz w:val="24"/>
          <w:szCs w:val="24"/>
        </w:rPr>
        <w:t>2.3.1</w:t>
      </w:r>
      <w:r w:rsidRPr="00563A4E">
        <w:rPr>
          <w:rFonts w:ascii="Arial" w:hAnsi="Arial" w:cs="Arial"/>
          <w:sz w:val="24"/>
          <w:szCs w:val="24"/>
        </w:rPr>
        <w:tab/>
      </w:r>
      <w:r w:rsidR="00B9558E" w:rsidRPr="00563A4E">
        <w:rPr>
          <w:rFonts w:ascii="Arial" w:hAnsi="Arial" w:cs="Arial"/>
          <w:sz w:val="24"/>
          <w:szCs w:val="24"/>
        </w:rPr>
        <w:tab/>
      </w:r>
      <w:r w:rsidR="002A2F9A" w:rsidRPr="00563A4E">
        <w:rPr>
          <w:rFonts w:ascii="Arial" w:hAnsi="Arial" w:cs="Arial"/>
          <w:sz w:val="24"/>
          <w:szCs w:val="24"/>
        </w:rPr>
        <w:tab/>
      </w:r>
      <w:r w:rsidRPr="00563A4E">
        <w:rPr>
          <w:rFonts w:ascii="Arial" w:hAnsi="Arial" w:cs="Arial"/>
          <w:sz w:val="24"/>
          <w:szCs w:val="24"/>
          <w:lang w:val="en-US"/>
        </w:rPr>
        <w:t xml:space="preserve">Views on single carrier with multi-Tx </w:t>
      </w:r>
    </w:p>
    <w:p w14:paraId="2451D3E6" w14:textId="1E8DBA62" w:rsidR="00632564" w:rsidRPr="00563A4E" w:rsidRDefault="00632564" w:rsidP="00632564">
      <w:r w:rsidRPr="00563A4E">
        <w:t xml:space="preserve">In RAN4#116-bis meeting </w:t>
      </w:r>
      <w:r w:rsidRPr="00563A4E">
        <w:fldChar w:fldCharType="begin"/>
      </w:r>
      <w:r w:rsidRPr="00563A4E">
        <w:instrText xml:space="preserve"> REF _Ref213089564 \r \h </w:instrText>
      </w:r>
      <w:r w:rsidRPr="00563A4E">
        <w:fldChar w:fldCharType="separate"/>
      </w:r>
      <w:r w:rsidRPr="00563A4E">
        <w:t>[2]</w:t>
      </w:r>
      <w:r w:rsidRPr="00563A4E">
        <w:fldChar w:fldCharType="end"/>
      </w:r>
      <w:r w:rsidRPr="00563A4E">
        <w:t>, there was an agreement to further study the testing methodology for UE with multi-Tx/Rx antennas</w:t>
      </w:r>
      <w:r w:rsidR="00DB3F0F" w:rsidRPr="00563A4E">
        <w:t>, i.e.:</w:t>
      </w:r>
    </w:p>
    <w:p w14:paraId="79FBBC24" w14:textId="77777777" w:rsidR="004B015C" w:rsidRPr="00563A4E" w:rsidRDefault="004B015C" w:rsidP="004B015C">
      <w:pPr>
        <w:rPr>
          <w:lang w:val="en-US"/>
        </w:rPr>
      </w:pPr>
      <w:r w:rsidRPr="00563A4E">
        <w:rPr>
          <w:i/>
          <w:iCs/>
          <w:strike/>
          <w:noProof/>
        </w:rPr>
        <w:lastRenderedPageBreak/>
        <w:drawing>
          <wp:inline distT="0" distB="0" distL="0" distR="0" wp14:anchorId="45E38C9F" wp14:editId="7283396E">
            <wp:extent cx="6120332" cy="1576818"/>
            <wp:effectExtent l="12700" t="12700" r="13970" b="10795"/>
            <wp:docPr id="749163599" name="Picture 1" descr="A close-up of a lis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9163599" name="Picture 1" descr="A close-up of a list&#10;&#10;Description automatically generated"/>
                    <pic:cNvPicPr/>
                  </pic:nvPicPr>
                  <pic:blipFill>
                    <a:blip r:embed="rId15"/>
                    <a:stretch>
                      <a:fillRect/>
                    </a:stretch>
                  </pic:blipFill>
                  <pic:spPr>
                    <a:xfrm>
                      <a:off x="0" y="0"/>
                      <a:ext cx="6134916" cy="1580575"/>
                    </a:xfrm>
                    <a:prstGeom prst="rect">
                      <a:avLst/>
                    </a:prstGeom>
                    <a:ln>
                      <a:solidFill>
                        <a:schemeClr val="tx1"/>
                      </a:solidFill>
                    </a:ln>
                  </pic:spPr>
                </pic:pic>
              </a:graphicData>
            </a:graphic>
          </wp:inline>
        </w:drawing>
      </w:r>
    </w:p>
    <w:p w14:paraId="5D3ECCB7" w14:textId="77777777" w:rsidR="00FF0478" w:rsidRPr="00563A4E" w:rsidRDefault="00FF0478"/>
    <w:p w14:paraId="0F439B66" w14:textId="584215F0" w:rsidR="00FF0478" w:rsidRPr="00563A4E" w:rsidRDefault="00FF0478">
      <w:pPr>
        <w:rPr>
          <w:b/>
          <w:bCs/>
        </w:rPr>
      </w:pPr>
      <w:r w:rsidRPr="00563A4E">
        <w:rPr>
          <w:b/>
          <w:bCs/>
        </w:rPr>
        <w:t xml:space="preserve">On </w:t>
      </w:r>
      <w:r w:rsidR="003E5029" w:rsidRPr="00563A4E">
        <w:rPr>
          <w:b/>
          <w:bCs/>
        </w:rPr>
        <w:t xml:space="preserve">OTA testing with </w:t>
      </w:r>
      <w:r w:rsidRPr="00563A4E">
        <w:rPr>
          <w:b/>
          <w:bCs/>
        </w:rPr>
        <w:t>Multi-Tx Antenna:</w:t>
      </w:r>
    </w:p>
    <w:p w14:paraId="496DBCBF" w14:textId="65DC663F" w:rsidR="004B015C" w:rsidRPr="00563A4E" w:rsidRDefault="00632564" w:rsidP="00D76D9A">
      <w:pPr>
        <w:rPr>
          <w:rFonts w:eastAsia="Malgun Gothic"/>
          <w:b/>
          <w:bCs/>
          <w:strike/>
          <w:lang w:eastAsia="ko-KR"/>
        </w:rPr>
      </w:pPr>
      <w:r w:rsidRPr="00563A4E">
        <w:t xml:space="preserve">In general, the UE </w:t>
      </w:r>
      <w:r w:rsidR="00221CBB" w:rsidRPr="00563A4E">
        <w:t xml:space="preserve">with </w:t>
      </w:r>
      <w:r w:rsidRPr="00563A4E">
        <w:t xml:space="preserve">multi-Tx </w:t>
      </w:r>
      <w:r w:rsidR="00221CBB" w:rsidRPr="00563A4E">
        <w:t xml:space="preserve">antenna </w:t>
      </w:r>
      <w:r w:rsidRPr="00563A4E">
        <w:t xml:space="preserve">configuration can be categorized into two test cases, i.e., </w:t>
      </w:r>
      <w:proofErr w:type="spellStart"/>
      <w:r w:rsidRPr="00563A4E">
        <w:t>TxD</w:t>
      </w:r>
      <w:proofErr w:type="spellEnd"/>
      <w:r w:rsidR="002B21EA" w:rsidRPr="00563A4E">
        <w:t xml:space="preserve"> </w:t>
      </w:r>
      <w:r w:rsidR="00221CBB" w:rsidRPr="00563A4E">
        <w:t>(Transmit Diversity)</w:t>
      </w:r>
      <w:r w:rsidRPr="00563A4E">
        <w:t xml:space="preserve"> and UL-MIMO</w:t>
      </w:r>
      <w:r w:rsidRPr="00563A4E">
        <w:rPr>
          <w:lang w:val="en-US"/>
        </w:rPr>
        <w:t xml:space="preserve">. UE multi-Tx mode allows </w:t>
      </w:r>
      <w:r w:rsidRPr="00563A4E">
        <w:t>UEs to produce the UL signal from more than one antenna connector or polarization simultaneously</w:t>
      </w:r>
      <w:r w:rsidRPr="00563A4E">
        <w:rPr>
          <w:lang w:val="en-US"/>
        </w:rPr>
        <w:t xml:space="preserve">. </w:t>
      </w:r>
    </w:p>
    <w:p w14:paraId="1FFD7775" w14:textId="22A2A624" w:rsidR="00942BAF" w:rsidRPr="00563A4E" w:rsidRDefault="00942BAF" w:rsidP="00942BAF">
      <w:pPr>
        <w:rPr>
          <w:rFonts w:eastAsia="Malgun Gothic"/>
          <w:lang w:eastAsia="ko-KR"/>
        </w:rPr>
      </w:pPr>
      <w:r w:rsidRPr="00563A4E">
        <w:rPr>
          <w:rFonts w:eastAsia="Malgun Gothic"/>
          <w:lang w:eastAsia="ko-KR"/>
        </w:rPr>
        <w:t>There has been some work related to creation of test methods for non-coherent UL-MIMO and coherent UL-MIMO supporting UEs in Release 18 and Release 19. The test metrics and test methods have already been defined in TR 38.870. T</w:t>
      </w:r>
      <w:r w:rsidR="008423F3" w:rsidRPr="00563A4E">
        <w:rPr>
          <w:rFonts w:eastAsia="Malgun Gothic"/>
          <w:lang w:eastAsia="ko-KR"/>
        </w:rPr>
        <w:t>h</w:t>
      </w:r>
      <w:r w:rsidRPr="00563A4E">
        <w:rPr>
          <w:rFonts w:eastAsia="Malgun Gothic"/>
          <w:lang w:eastAsia="ko-KR"/>
        </w:rPr>
        <w:t xml:space="preserve">e same can be used as baseline for 6G Uplink MIMO and Transmit Diversity studies. </w:t>
      </w:r>
    </w:p>
    <w:p w14:paraId="7D6B3CAB" w14:textId="76A7C1C4" w:rsidR="00F925D2" w:rsidRDefault="00F663A2" w:rsidP="00942BAF">
      <w:pPr>
        <w:rPr>
          <w:rFonts w:eastAsia="Malgun Gothic"/>
          <w:b/>
          <w:bCs/>
          <w:lang w:eastAsia="ko-KR"/>
        </w:rPr>
      </w:pPr>
      <w:r w:rsidRPr="00563A4E">
        <w:rPr>
          <w:rFonts w:eastAsia="Malgun Gothic"/>
          <w:b/>
          <w:bCs/>
          <w:u w:val="single"/>
          <w:lang w:eastAsia="ko-KR"/>
        </w:rPr>
        <w:t xml:space="preserve">Proposal </w:t>
      </w:r>
      <w:r w:rsidR="00AB75DE">
        <w:rPr>
          <w:rFonts w:eastAsia="Malgun Gothic"/>
          <w:b/>
          <w:bCs/>
          <w:u w:val="single"/>
          <w:lang w:eastAsia="ko-KR"/>
        </w:rPr>
        <w:t>8</w:t>
      </w:r>
      <w:r w:rsidRPr="00563A4E">
        <w:rPr>
          <w:rFonts w:eastAsia="Malgun Gothic"/>
          <w:b/>
          <w:bCs/>
          <w:lang w:eastAsia="ko-KR"/>
        </w:rPr>
        <w:t>:</w:t>
      </w:r>
      <w:r w:rsidR="00942BAF" w:rsidRPr="00563A4E">
        <w:rPr>
          <w:rFonts w:eastAsia="Malgun Gothic"/>
          <w:b/>
          <w:bCs/>
          <w:lang w:eastAsia="ko-KR"/>
        </w:rPr>
        <w:t xml:space="preserve"> </w:t>
      </w:r>
      <w:r w:rsidR="008D6BC6">
        <w:rPr>
          <w:rFonts w:eastAsia="Malgun Gothic"/>
          <w:b/>
          <w:bCs/>
          <w:lang w:val="en-US" w:eastAsia="ko-KR"/>
        </w:rPr>
        <w:t>D</w:t>
      </w:r>
      <w:r w:rsidR="008D6BC6" w:rsidRPr="008D6BC6">
        <w:rPr>
          <w:rFonts w:eastAsia="Malgun Gothic"/>
          <w:b/>
          <w:bCs/>
          <w:lang w:val="en-US" w:eastAsia="ko-KR"/>
        </w:rPr>
        <w:t>efinition of multi-Tx schemes (such as UL-MIMO</w:t>
      </w:r>
      <w:r w:rsidR="008D6BC6">
        <w:rPr>
          <w:rFonts w:eastAsia="Malgun Gothic"/>
          <w:b/>
          <w:bCs/>
          <w:lang w:val="en-US" w:eastAsia="ko-KR"/>
        </w:rPr>
        <w:t xml:space="preserve">) </w:t>
      </w:r>
      <w:r w:rsidR="00DF0B0B">
        <w:rPr>
          <w:rFonts w:eastAsia="Malgun Gothic"/>
          <w:b/>
          <w:bCs/>
          <w:lang w:val="en-US" w:eastAsia="ko-KR"/>
        </w:rPr>
        <w:t>shall be studied</w:t>
      </w:r>
      <w:r w:rsidR="008D6BC6">
        <w:rPr>
          <w:rFonts w:eastAsia="Malgun Gothic"/>
          <w:b/>
          <w:bCs/>
          <w:lang w:val="en-US" w:eastAsia="ko-KR"/>
        </w:rPr>
        <w:t xml:space="preserve"> in the </w:t>
      </w:r>
      <w:r w:rsidR="00F925D2">
        <w:rPr>
          <w:rFonts w:eastAsia="Malgun Gothic"/>
          <w:b/>
          <w:bCs/>
          <w:lang w:eastAsia="ko-KR"/>
        </w:rPr>
        <w:t xml:space="preserve">'6G General RF and UE RF' topic. </w:t>
      </w:r>
    </w:p>
    <w:p w14:paraId="1915EFF0" w14:textId="03ADB180" w:rsidR="003F724F" w:rsidRPr="00563A4E" w:rsidRDefault="003F724F" w:rsidP="003F724F">
      <w:pPr>
        <w:rPr>
          <w:b/>
          <w:bCs/>
        </w:rPr>
      </w:pPr>
      <w:r w:rsidRPr="00563A4E">
        <w:rPr>
          <w:b/>
          <w:bCs/>
        </w:rPr>
        <w:t xml:space="preserve">On </w:t>
      </w:r>
      <w:r w:rsidR="003E5029" w:rsidRPr="00563A4E">
        <w:rPr>
          <w:b/>
          <w:bCs/>
        </w:rPr>
        <w:t xml:space="preserve">OTA Testing with </w:t>
      </w:r>
      <w:r w:rsidRPr="00563A4E">
        <w:rPr>
          <w:b/>
          <w:bCs/>
        </w:rPr>
        <w:t>Multi-Rx Antenna:</w:t>
      </w:r>
    </w:p>
    <w:p w14:paraId="30C85422" w14:textId="05A74F87" w:rsidR="008479DD" w:rsidRPr="00563A4E" w:rsidRDefault="008479DD" w:rsidP="008479DD">
      <w:pPr>
        <w:spacing w:after="120"/>
        <w:jc w:val="both"/>
        <w:rPr>
          <w:rFonts w:eastAsia="Malgun Gothic"/>
          <w:lang w:eastAsia="ko-KR"/>
        </w:rPr>
      </w:pPr>
      <w:r w:rsidRPr="00563A4E">
        <w:rPr>
          <w:rFonts w:eastAsia="Malgun Gothic"/>
          <w:lang w:eastAsia="ko-KR"/>
        </w:rPr>
        <w:t xml:space="preserve">As captured in TR 38.834, 'Measurements of User Equipment (UE) Over-the-Air (OTA) performance for NR FR1' </w:t>
      </w:r>
      <w:r w:rsidRPr="00563A4E">
        <w:rPr>
          <w:rFonts w:eastAsia="Malgun Gothic"/>
          <w:lang w:eastAsia="ko-KR"/>
        </w:rPr>
        <w:fldChar w:fldCharType="begin"/>
      </w:r>
      <w:r w:rsidRPr="00563A4E">
        <w:rPr>
          <w:rFonts w:eastAsia="Malgun Gothic"/>
          <w:lang w:eastAsia="ko-KR"/>
        </w:rPr>
        <w:instrText xml:space="preserve"> REF _Ref213089687 \r \h </w:instrText>
      </w:r>
      <w:r w:rsidRPr="00563A4E">
        <w:rPr>
          <w:rFonts w:eastAsia="Malgun Gothic"/>
          <w:lang w:eastAsia="ko-KR"/>
        </w:rPr>
      </w:r>
      <w:r w:rsidRPr="00563A4E">
        <w:rPr>
          <w:rFonts w:eastAsia="Malgun Gothic"/>
          <w:lang w:eastAsia="ko-KR"/>
        </w:rPr>
        <w:fldChar w:fldCharType="separate"/>
      </w:r>
      <w:r w:rsidRPr="00563A4E">
        <w:rPr>
          <w:rFonts w:eastAsia="Malgun Gothic"/>
          <w:lang w:eastAsia="ko-KR"/>
        </w:rPr>
        <w:t>[7]</w:t>
      </w:r>
      <w:r w:rsidRPr="00563A4E">
        <w:rPr>
          <w:rFonts w:eastAsia="Malgun Gothic"/>
          <w:lang w:eastAsia="ko-KR"/>
        </w:rPr>
        <w:fldChar w:fldCharType="end"/>
      </w:r>
      <w:r w:rsidRPr="00563A4E">
        <w:rPr>
          <w:rFonts w:eastAsia="Malgun Gothic"/>
          <w:lang w:eastAsia="ko-KR"/>
        </w:rPr>
        <w:t xml:space="preserve"> devices with multiple Rx antennas requires enabling all Rx antennas during OTA testing. A similar approach may be applied for 6GR FR-1 OTA testing.</w:t>
      </w:r>
    </w:p>
    <w:p w14:paraId="2E673A3B" w14:textId="4229884F" w:rsidR="00764C6F" w:rsidRPr="00563A4E" w:rsidRDefault="00764C6F" w:rsidP="00942BAF">
      <w:pPr>
        <w:rPr>
          <w:rFonts w:eastAsia="Malgun Gothic"/>
          <w:lang w:eastAsia="ko-KR"/>
        </w:rPr>
      </w:pPr>
      <w:r w:rsidRPr="00563A4E">
        <w:rPr>
          <w:rFonts w:eastAsia="Malgun Gothic"/>
          <w:b/>
          <w:bCs/>
          <w:noProof/>
          <w:lang w:eastAsia="ko-KR"/>
        </w:rPr>
        <w:drawing>
          <wp:inline distT="0" distB="0" distL="0" distR="0" wp14:anchorId="4E5F0AE7" wp14:editId="00236445">
            <wp:extent cx="6122035" cy="1273175"/>
            <wp:effectExtent l="12700" t="12700" r="12065" b="9525"/>
            <wp:docPr id="951498588" name="Picture 1" descr="A close-up of a tes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1498588" name="Picture 1" descr="A close-up of a test&#10;&#10;Description automatically generated"/>
                    <pic:cNvPicPr/>
                  </pic:nvPicPr>
                  <pic:blipFill>
                    <a:blip r:embed="rId16"/>
                    <a:stretch>
                      <a:fillRect/>
                    </a:stretch>
                  </pic:blipFill>
                  <pic:spPr>
                    <a:xfrm>
                      <a:off x="0" y="0"/>
                      <a:ext cx="6122035" cy="1273175"/>
                    </a:xfrm>
                    <a:prstGeom prst="rect">
                      <a:avLst/>
                    </a:prstGeom>
                    <a:ln>
                      <a:solidFill>
                        <a:schemeClr val="tx1"/>
                      </a:solidFill>
                    </a:ln>
                  </pic:spPr>
                </pic:pic>
              </a:graphicData>
            </a:graphic>
          </wp:inline>
        </w:drawing>
      </w:r>
    </w:p>
    <w:p w14:paraId="589121EC" w14:textId="10649DEB" w:rsidR="00764C6F" w:rsidRPr="00563A4E" w:rsidRDefault="00764C6F" w:rsidP="00764C6F">
      <w:pPr>
        <w:rPr>
          <w:rFonts w:eastAsia="Malgun Gothic"/>
          <w:b/>
          <w:bCs/>
          <w:lang w:eastAsia="ko-KR"/>
        </w:rPr>
      </w:pPr>
      <w:r w:rsidRPr="00563A4E">
        <w:rPr>
          <w:rFonts w:eastAsia="Malgun Gothic"/>
          <w:b/>
          <w:bCs/>
          <w:u w:val="single"/>
          <w:lang w:eastAsia="ko-KR"/>
        </w:rPr>
        <w:t xml:space="preserve">Observation </w:t>
      </w:r>
      <w:r w:rsidR="00AB75DE">
        <w:rPr>
          <w:rFonts w:eastAsia="Malgun Gothic"/>
          <w:b/>
          <w:bCs/>
          <w:u w:val="single"/>
          <w:lang w:eastAsia="ko-KR"/>
        </w:rPr>
        <w:t>5</w:t>
      </w:r>
      <w:r w:rsidRPr="00563A4E">
        <w:rPr>
          <w:rFonts w:eastAsia="Malgun Gothic"/>
          <w:b/>
          <w:bCs/>
          <w:lang w:eastAsia="ko-KR"/>
        </w:rPr>
        <w:t>: Test methodology for UE with multi</w:t>
      </w:r>
      <w:r w:rsidR="00D4706E" w:rsidRPr="00563A4E">
        <w:rPr>
          <w:rFonts w:eastAsia="Malgun Gothic"/>
          <w:b/>
          <w:bCs/>
          <w:lang w:eastAsia="ko-KR"/>
        </w:rPr>
        <w:t>-</w:t>
      </w:r>
      <w:r w:rsidRPr="00563A4E">
        <w:rPr>
          <w:rFonts w:eastAsia="Malgun Gothic"/>
          <w:b/>
          <w:bCs/>
          <w:lang w:eastAsia="ko-KR"/>
        </w:rPr>
        <w:t xml:space="preserve">Rx antenna is captured in TR 38.834 for OTA TRS test. </w:t>
      </w:r>
    </w:p>
    <w:p w14:paraId="4C385AE1" w14:textId="2F53CB61" w:rsidR="00764C6F" w:rsidRPr="00EA18E0" w:rsidRDefault="00764C6F" w:rsidP="00942BAF">
      <w:pPr>
        <w:rPr>
          <w:rFonts w:eastAsia="Malgun Gothic"/>
          <w:b/>
          <w:bCs/>
          <w:lang w:eastAsia="ko-KR"/>
        </w:rPr>
      </w:pPr>
      <w:r w:rsidRPr="00563A4E">
        <w:rPr>
          <w:rFonts w:eastAsia="Malgun Gothic"/>
          <w:b/>
          <w:bCs/>
          <w:u w:val="single"/>
          <w:lang w:eastAsia="ko-KR"/>
        </w:rPr>
        <w:t xml:space="preserve">Proposal </w:t>
      </w:r>
      <w:r w:rsidR="00AB75DE">
        <w:rPr>
          <w:rFonts w:eastAsia="Malgun Gothic"/>
          <w:b/>
          <w:bCs/>
          <w:u w:val="single"/>
          <w:lang w:eastAsia="ko-KR"/>
        </w:rPr>
        <w:t>9</w:t>
      </w:r>
      <w:r w:rsidRPr="00563A4E">
        <w:rPr>
          <w:rFonts w:eastAsia="Malgun Gothic"/>
          <w:b/>
          <w:bCs/>
          <w:u w:val="single"/>
          <w:lang w:eastAsia="ko-KR"/>
        </w:rPr>
        <w:t>:</w:t>
      </w:r>
      <w:r w:rsidRPr="00563A4E">
        <w:rPr>
          <w:rFonts w:eastAsia="Malgun Gothic"/>
          <w:b/>
          <w:bCs/>
          <w:lang w:eastAsia="ko-KR"/>
        </w:rPr>
        <w:t xml:space="preserve"> </w:t>
      </w:r>
      <w:r w:rsidR="00580830">
        <w:rPr>
          <w:rFonts w:eastAsia="Malgun Gothic"/>
          <w:b/>
          <w:bCs/>
          <w:lang w:eastAsia="ko-KR"/>
        </w:rPr>
        <w:t xml:space="preserve">It is feasible to consider multi-Rx antennas enablement </w:t>
      </w:r>
      <w:r w:rsidR="00580830" w:rsidRPr="00580830">
        <w:rPr>
          <w:rFonts w:eastAsia="Malgun Gothic"/>
          <w:b/>
          <w:bCs/>
          <w:lang w:eastAsia="ko-KR"/>
        </w:rPr>
        <w:t xml:space="preserve">for 6GR FR-1 </w:t>
      </w:r>
      <w:r w:rsidR="00C000B6">
        <w:rPr>
          <w:rFonts w:eastAsia="Malgun Gothic"/>
          <w:b/>
          <w:bCs/>
          <w:lang w:eastAsia="ko-KR"/>
        </w:rPr>
        <w:t>OTA</w:t>
      </w:r>
      <w:r w:rsidR="00580830">
        <w:rPr>
          <w:rFonts w:eastAsia="Malgun Gothic"/>
          <w:b/>
          <w:bCs/>
          <w:lang w:eastAsia="ko-KR"/>
        </w:rPr>
        <w:t xml:space="preserve"> </w:t>
      </w:r>
      <w:r w:rsidR="00580830" w:rsidRPr="00580830">
        <w:rPr>
          <w:rFonts w:eastAsia="Malgun Gothic"/>
          <w:b/>
          <w:bCs/>
          <w:lang w:eastAsia="ko-KR"/>
        </w:rPr>
        <w:t>testing</w:t>
      </w:r>
      <w:r w:rsidR="00580830">
        <w:rPr>
          <w:rFonts w:eastAsia="Malgun Gothic"/>
          <w:b/>
          <w:bCs/>
          <w:lang w:eastAsia="ko-KR"/>
        </w:rPr>
        <w:t xml:space="preserve">. </w:t>
      </w:r>
    </w:p>
    <w:p w14:paraId="16A50B0D" w14:textId="5DA6EAA5" w:rsidR="001C6F28" w:rsidRPr="00563A4E" w:rsidRDefault="001C6F28" w:rsidP="001C6F28">
      <w:pPr>
        <w:pStyle w:val="Heading3"/>
        <w:rPr>
          <w:lang w:val="en-US"/>
        </w:rPr>
      </w:pPr>
      <w:r w:rsidRPr="00563A4E">
        <w:rPr>
          <w:lang w:val="en-US"/>
        </w:rPr>
        <w:t>2.</w:t>
      </w:r>
      <w:r w:rsidR="00CA6BF2">
        <w:rPr>
          <w:lang w:val="en-US"/>
        </w:rPr>
        <w:t>4</w:t>
      </w:r>
      <w:r w:rsidRPr="00563A4E">
        <w:rPr>
          <w:lang w:val="en-US"/>
        </w:rPr>
        <w:tab/>
      </w:r>
      <w:r w:rsidRPr="00563A4E">
        <w:rPr>
          <w:lang w:val="en-US"/>
        </w:rPr>
        <w:tab/>
        <w:t>AI/ML OTA Testability</w:t>
      </w:r>
    </w:p>
    <w:p w14:paraId="59F30280" w14:textId="7DBA7DD1" w:rsidR="001C6F28" w:rsidRPr="00563A4E" w:rsidRDefault="001C6F28" w:rsidP="00942BAF">
      <w:pPr>
        <w:rPr>
          <w:rFonts w:eastAsia="Malgun Gothic"/>
          <w:lang w:eastAsia="ko-KR"/>
        </w:rPr>
      </w:pPr>
      <w:r w:rsidRPr="00563A4E">
        <w:rPr>
          <w:rFonts w:eastAsia="Malgun Gothic"/>
          <w:lang w:eastAsia="ko-KR"/>
        </w:rPr>
        <w:t>The below way forward was agreed with respect to AI/ML OTA testability</w:t>
      </w:r>
      <w:r w:rsidR="00F56655" w:rsidRPr="00563A4E">
        <w:rPr>
          <w:rFonts w:eastAsia="Malgun Gothic"/>
          <w:lang w:eastAsia="ko-KR"/>
        </w:rPr>
        <w:t xml:space="preserve"> wherein the methodologies defined in 5G will be the starting </w:t>
      </w:r>
      <w:r w:rsidR="00580830" w:rsidRPr="00563A4E">
        <w:rPr>
          <w:rFonts w:eastAsia="Malgun Gothic"/>
          <w:lang w:eastAsia="ko-KR"/>
        </w:rPr>
        <w:t>point.</w:t>
      </w:r>
    </w:p>
    <w:p w14:paraId="3EA344B9" w14:textId="000446D9" w:rsidR="001C6F28" w:rsidRPr="00563A4E" w:rsidRDefault="001C6F28" w:rsidP="00942BAF">
      <w:pPr>
        <w:rPr>
          <w:rFonts w:eastAsia="Malgun Gothic"/>
          <w:lang w:eastAsia="ko-KR"/>
        </w:rPr>
      </w:pPr>
      <w:r w:rsidRPr="00563A4E">
        <w:rPr>
          <w:rFonts w:eastAsia="Malgun Gothic"/>
          <w:noProof/>
          <w:lang w:eastAsia="ko-KR"/>
        </w:rPr>
        <w:drawing>
          <wp:inline distT="0" distB="0" distL="0" distR="0" wp14:anchorId="3F1E93CD" wp14:editId="1DA4D30A">
            <wp:extent cx="4717042" cy="1129233"/>
            <wp:effectExtent l="12700" t="12700" r="7620" b="13970"/>
            <wp:docPr id="231925658" name="Picture 1" descr="A close up of a test metho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1925658" name="Picture 1" descr="A close up of a test method&#10;&#10;AI-generated content may be incorrect."/>
                    <pic:cNvPicPr/>
                  </pic:nvPicPr>
                  <pic:blipFill>
                    <a:blip r:embed="rId17"/>
                    <a:stretch>
                      <a:fillRect/>
                    </a:stretch>
                  </pic:blipFill>
                  <pic:spPr>
                    <a:xfrm>
                      <a:off x="0" y="0"/>
                      <a:ext cx="4822807" cy="1154553"/>
                    </a:xfrm>
                    <a:prstGeom prst="rect">
                      <a:avLst/>
                    </a:prstGeom>
                    <a:ln>
                      <a:solidFill>
                        <a:schemeClr val="tx1"/>
                      </a:solidFill>
                    </a:ln>
                  </pic:spPr>
                </pic:pic>
              </a:graphicData>
            </a:graphic>
          </wp:inline>
        </w:drawing>
      </w:r>
    </w:p>
    <w:p w14:paraId="5E1BED4D" w14:textId="23972FE8" w:rsidR="001C6F28" w:rsidRPr="00563A4E" w:rsidRDefault="001C6F28" w:rsidP="00942BAF">
      <w:pPr>
        <w:rPr>
          <w:rFonts w:eastAsia="Malgun Gothic"/>
          <w:lang w:eastAsia="ko-KR"/>
        </w:rPr>
      </w:pPr>
      <w:r w:rsidRPr="00563A4E">
        <w:rPr>
          <w:rFonts w:eastAsia="Malgun Gothic"/>
          <w:lang w:eastAsia="ko-KR"/>
        </w:rPr>
        <w:t xml:space="preserve">The 5G AI/ML OTA baseline is based on the requirements that are being discussed as part of the 5G-advanced Rel-19 (and upcoming Rel-20) work items. These are primarily based on Demodulation and Performance requirement </w:t>
      </w:r>
      <w:r w:rsidRPr="00563A4E">
        <w:rPr>
          <w:rFonts w:eastAsia="Malgun Gothic"/>
          <w:lang w:eastAsia="ko-KR"/>
        </w:rPr>
        <w:lastRenderedPageBreak/>
        <w:t>scenarios.</w:t>
      </w:r>
      <w:r w:rsidR="003555F0" w:rsidRPr="00563A4E">
        <w:rPr>
          <w:rFonts w:eastAsia="Malgun Gothic"/>
          <w:lang w:eastAsia="ko-KR"/>
        </w:rPr>
        <w:t xml:space="preserve"> A</w:t>
      </w:r>
      <w:r w:rsidR="00F56655" w:rsidRPr="00563A4E">
        <w:rPr>
          <w:rFonts w:eastAsia="Malgun Gothic"/>
          <w:lang w:eastAsia="ko-KR"/>
        </w:rPr>
        <w:t>t the same time, as</w:t>
      </w:r>
      <w:r w:rsidR="003555F0" w:rsidRPr="00563A4E">
        <w:rPr>
          <w:rFonts w:eastAsia="Malgun Gothic"/>
          <w:lang w:eastAsia="ko-KR"/>
        </w:rPr>
        <w:t xml:space="preserve"> part of the 6G AI/ML study some RF </w:t>
      </w:r>
      <w:r w:rsidR="00F56655" w:rsidRPr="00563A4E">
        <w:rPr>
          <w:rFonts w:eastAsia="Malgun Gothic"/>
          <w:lang w:eastAsia="ko-KR"/>
        </w:rPr>
        <w:t>requirements</w:t>
      </w:r>
      <w:r w:rsidR="003555F0" w:rsidRPr="00563A4E">
        <w:rPr>
          <w:rFonts w:eastAsia="Malgun Gothic"/>
          <w:lang w:eastAsia="ko-KR"/>
        </w:rPr>
        <w:t xml:space="preserve"> are also included in </w:t>
      </w:r>
      <w:r w:rsidR="00F56655" w:rsidRPr="00563A4E">
        <w:rPr>
          <w:rFonts w:eastAsia="Malgun Gothic"/>
          <w:lang w:eastAsia="ko-KR"/>
        </w:rPr>
        <w:t xml:space="preserve">the study </w:t>
      </w:r>
      <w:r w:rsidR="003555F0" w:rsidRPr="00563A4E">
        <w:rPr>
          <w:rFonts w:eastAsia="Malgun Gothic"/>
          <w:lang w:eastAsia="ko-KR"/>
        </w:rPr>
        <w:t>scope at the RAN4#116-bis.</w:t>
      </w:r>
    </w:p>
    <w:p w14:paraId="668B6747" w14:textId="61948A86" w:rsidR="003555F0" w:rsidRPr="00563A4E" w:rsidRDefault="003555F0" w:rsidP="004A2410">
      <w:pPr>
        <w:rPr>
          <w:rFonts w:eastAsia="Malgun Gothic"/>
          <w:lang w:eastAsia="ko-KR"/>
        </w:rPr>
      </w:pPr>
      <w:r w:rsidRPr="00563A4E">
        <w:rPr>
          <w:rFonts w:eastAsia="Malgun Gothic"/>
          <w:noProof/>
          <w:lang w:eastAsia="ko-KR"/>
        </w:rPr>
        <w:drawing>
          <wp:inline distT="0" distB="0" distL="0" distR="0" wp14:anchorId="1A931C96" wp14:editId="782C3790">
            <wp:extent cx="3979216" cy="734675"/>
            <wp:effectExtent l="12700" t="12700" r="8890" b="15240"/>
            <wp:docPr id="933677875" name="Picture 1" descr="A close up of a sig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3677875" name="Picture 1" descr="A close up of a sign&#10;&#10;AI-generated content may be incorrect."/>
                    <pic:cNvPicPr/>
                  </pic:nvPicPr>
                  <pic:blipFill>
                    <a:blip r:embed="rId18"/>
                    <a:stretch>
                      <a:fillRect/>
                    </a:stretch>
                  </pic:blipFill>
                  <pic:spPr>
                    <a:xfrm>
                      <a:off x="0" y="0"/>
                      <a:ext cx="4115485" cy="759834"/>
                    </a:xfrm>
                    <a:prstGeom prst="rect">
                      <a:avLst/>
                    </a:prstGeom>
                    <a:ln>
                      <a:solidFill>
                        <a:schemeClr val="tx1"/>
                      </a:solidFill>
                    </a:ln>
                  </pic:spPr>
                </pic:pic>
              </a:graphicData>
            </a:graphic>
          </wp:inline>
        </w:drawing>
      </w:r>
    </w:p>
    <w:p w14:paraId="674101FD" w14:textId="59720AE1" w:rsidR="001C6F28" w:rsidRPr="00563A4E" w:rsidRDefault="003555F0" w:rsidP="00942BAF">
      <w:pPr>
        <w:rPr>
          <w:rFonts w:eastAsia="Malgun Gothic"/>
          <w:lang w:eastAsia="ko-KR"/>
        </w:rPr>
      </w:pPr>
      <w:r w:rsidRPr="00563A4E">
        <w:rPr>
          <w:rFonts w:eastAsia="Malgun Gothic"/>
          <w:lang w:eastAsia="ko-KR"/>
        </w:rPr>
        <w:t xml:space="preserve">With several new areas for OTA testing that will be explored as part of the sub-topics in sections 2.1, 2.2, 2.6 and 2.7, it would be useful to explore </w:t>
      </w:r>
      <w:r w:rsidR="00F56655" w:rsidRPr="00563A4E">
        <w:rPr>
          <w:rFonts w:eastAsia="Malgun Gothic"/>
          <w:lang w:eastAsia="ko-KR"/>
        </w:rPr>
        <w:t xml:space="preserve">any new test cases that verify AI/ML driven enhancements to TRP/TRS testing. </w:t>
      </w:r>
    </w:p>
    <w:p w14:paraId="76420586" w14:textId="05C342F5" w:rsidR="00F56655" w:rsidRPr="000318B0" w:rsidRDefault="00F56655" w:rsidP="00942BAF">
      <w:pPr>
        <w:rPr>
          <w:rFonts w:eastAsia="Malgun Gothic"/>
          <w:b/>
          <w:bCs/>
          <w:lang w:eastAsia="ko-KR"/>
        </w:rPr>
      </w:pPr>
      <w:r w:rsidRPr="00580830">
        <w:rPr>
          <w:rFonts w:eastAsia="Malgun Gothic"/>
          <w:b/>
          <w:bCs/>
          <w:u w:val="single"/>
          <w:lang w:eastAsia="ko-KR"/>
        </w:rPr>
        <w:t>Proposal</w:t>
      </w:r>
      <w:r w:rsidR="00C43561" w:rsidRPr="00580830">
        <w:rPr>
          <w:rFonts w:eastAsia="Malgun Gothic"/>
          <w:b/>
          <w:bCs/>
          <w:u w:val="single"/>
          <w:lang w:eastAsia="ko-KR"/>
        </w:rPr>
        <w:t xml:space="preserve"> </w:t>
      </w:r>
      <w:r w:rsidR="00AB75DE">
        <w:rPr>
          <w:rFonts w:eastAsia="Malgun Gothic"/>
          <w:b/>
          <w:bCs/>
          <w:u w:val="single"/>
          <w:lang w:eastAsia="ko-KR"/>
        </w:rPr>
        <w:t>10</w:t>
      </w:r>
      <w:r w:rsidRPr="00512EC6">
        <w:rPr>
          <w:rFonts w:eastAsia="Malgun Gothic"/>
          <w:b/>
          <w:bCs/>
          <w:lang w:eastAsia="ko-KR"/>
        </w:rPr>
        <w:t xml:space="preserve">: RAN4 to study on any potential new </w:t>
      </w:r>
      <w:r w:rsidR="00D41017" w:rsidRPr="00512EC6">
        <w:rPr>
          <w:rFonts w:eastAsia="Malgun Gothic"/>
          <w:b/>
          <w:bCs/>
          <w:lang w:eastAsia="ko-KR"/>
        </w:rPr>
        <w:t xml:space="preserve">OTA </w:t>
      </w:r>
      <w:r w:rsidRPr="00512EC6">
        <w:rPr>
          <w:rFonts w:eastAsia="Malgun Gothic"/>
          <w:b/>
          <w:bCs/>
          <w:lang w:eastAsia="ko-KR"/>
        </w:rPr>
        <w:t xml:space="preserve">use cases related to AI/ML assisted features that could potentially lead to TRP/TRS performance enhancement and associated OTA test feasibility. </w:t>
      </w:r>
    </w:p>
    <w:p w14:paraId="36CBADE5" w14:textId="68751D28" w:rsidR="00942BAF" w:rsidRPr="00563A4E" w:rsidRDefault="00942BAF" w:rsidP="00D76D9A">
      <w:pPr>
        <w:pStyle w:val="Heading3"/>
      </w:pPr>
      <w:r w:rsidRPr="00563A4E">
        <w:t>2.</w:t>
      </w:r>
      <w:r w:rsidR="00CA6BF2">
        <w:t>5</w:t>
      </w:r>
      <w:r w:rsidRPr="00563A4E">
        <w:tab/>
      </w:r>
      <w:r w:rsidRPr="00563A4E">
        <w:tab/>
        <w:t>Harmonized Testing for TN and NTN</w:t>
      </w:r>
    </w:p>
    <w:p w14:paraId="3EDB06BA" w14:textId="0ED4D326" w:rsidR="00942BAF" w:rsidRPr="00563A4E" w:rsidRDefault="00942BAF" w:rsidP="00722134">
      <w:pPr>
        <w:pStyle w:val="Heading4"/>
        <w:rPr>
          <w:lang w:val="en-US"/>
        </w:rPr>
      </w:pPr>
      <w:r w:rsidRPr="00563A4E">
        <w:rPr>
          <w:lang w:val="en-US"/>
        </w:rPr>
        <w:t xml:space="preserve">2.6.1 </w:t>
      </w:r>
      <w:r w:rsidR="00220EEF" w:rsidRPr="00563A4E">
        <w:rPr>
          <w:lang w:val="en-US"/>
        </w:rPr>
        <w:tab/>
      </w:r>
      <w:r w:rsidR="0085660A" w:rsidRPr="00563A4E">
        <w:rPr>
          <w:lang w:val="en-US"/>
        </w:rPr>
        <w:t>H</w:t>
      </w:r>
      <w:r w:rsidRPr="00563A4E">
        <w:rPr>
          <w:lang w:val="en-US"/>
        </w:rPr>
        <w:t>armonized test framework for TN and NTN in FR1.</w:t>
      </w:r>
    </w:p>
    <w:p w14:paraId="320148DA" w14:textId="15A8D3E7" w:rsidR="0085660A" w:rsidRPr="00563A4E" w:rsidRDefault="002E2563" w:rsidP="0085660A">
      <w:pPr>
        <w:rPr>
          <w:lang w:val="en-US"/>
        </w:rPr>
      </w:pPr>
      <w:r w:rsidRPr="00563A4E">
        <w:rPr>
          <w:lang w:val="en-US"/>
        </w:rPr>
        <w:t>The WF from RAN4#116-bis indicated an initial focus on frequency ranges based on TN deployment as part of the 6G Spectrum study.</w:t>
      </w:r>
    </w:p>
    <w:p w14:paraId="310E128F" w14:textId="77777777" w:rsidR="002E2563" w:rsidRPr="00563A4E" w:rsidRDefault="0085660A" w:rsidP="002E2563">
      <w:pPr>
        <w:rPr>
          <w:rFonts w:ascii="Arial" w:hAnsi="Arial" w:cs="Arial"/>
          <w:sz w:val="32"/>
          <w:szCs w:val="32"/>
          <w:lang w:val="en-US"/>
        </w:rPr>
      </w:pPr>
      <w:r w:rsidRPr="00563A4E">
        <w:rPr>
          <w:rFonts w:ascii="Arial" w:hAnsi="Arial" w:cs="Arial"/>
          <w:noProof/>
          <w:sz w:val="32"/>
          <w:szCs w:val="32"/>
          <w:lang w:val="en-US"/>
        </w:rPr>
        <w:drawing>
          <wp:inline distT="0" distB="0" distL="0" distR="0" wp14:anchorId="57250D86" wp14:editId="118BC6F1">
            <wp:extent cx="5361992" cy="510560"/>
            <wp:effectExtent l="12700" t="12700" r="10160" b="10160"/>
            <wp:docPr id="113135945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1359453" name=""/>
                    <pic:cNvPicPr/>
                  </pic:nvPicPr>
                  <pic:blipFill>
                    <a:blip r:embed="rId19"/>
                    <a:stretch>
                      <a:fillRect/>
                    </a:stretch>
                  </pic:blipFill>
                  <pic:spPr>
                    <a:xfrm>
                      <a:off x="0" y="0"/>
                      <a:ext cx="5469990" cy="520843"/>
                    </a:xfrm>
                    <a:prstGeom prst="rect">
                      <a:avLst/>
                    </a:prstGeom>
                    <a:ln>
                      <a:solidFill>
                        <a:schemeClr val="tx1"/>
                      </a:solidFill>
                    </a:ln>
                  </pic:spPr>
                </pic:pic>
              </a:graphicData>
            </a:graphic>
          </wp:inline>
        </w:drawing>
      </w:r>
    </w:p>
    <w:p w14:paraId="5BF86E9B" w14:textId="7AEA1BDC" w:rsidR="002E2563" w:rsidRPr="00563A4E" w:rsidRDefault="002E2563" w:rsidP="00563C03">
      <w:pPr>
        <w:rPr>
          <w:rFonts w:ascii="Arial" w:hAnsi="Arial" w:cs="Arial"/>
          <w:sz w:val="32"/>
          <w:szCs w:val="32"/>
          <w:lang w:val="en-US"/>
        </w:rPr>
      </w:pPr>
      <w:r w:rsidRPr="00563A4E">
        <w:rPr>
          <w:lang w:val="en-US"/>
        </w:rPr>
        <w:t>At the same time, it is also agreed that the starting point fo</w:t>
      </w:r>
      <w:r w:rsidR="00BF15AD" w:rsidRPr="00563A4E">
        <w:rPr>
          <w:lang w:val="en-US"/>
        </w:rPr>
        <w:t xml:space="preserve">r </w:t>
      </w:r>
      <w:r w:rsidRPr="00563A4E">
        <w:rPr>
          <w:lang w:val="en-US"/>
        </w:rPr>
        <w:t>the definition of the frequency criteria would include "</w:t>
      </w:r>
      <w:r w:rsidRPr="00563A4E">
        <w:rPr>
          <w:rFonts w:eastAsia="SimSun"/>
          <w:color w:val="0070C0"/>
          <w:szCs w:val="24"/>
          <w:lang w:eastAsia="zh-CN"/>
        </w:rPr>
        <w:t xml:space="preserve"> </w:t>
      </w:r>
      <w:r w:rsidRPr="00563A4E">
        <w:t xml:space="preserve">Unification of TN and NTN operation" as a </w:t>
      </w:r>
      <w:proofErr w:type="gramStart"/>
      <w:r w:rsidRPr="00563A4E">
        <w:t>criteria</w:t>
      </w:r>
      <w:proofErr w:type="gramEnd"/>
      <w:r w:rsidRPr="00563A4E">
        <w:t>.</w:t>
      </w:r>
    </w:p>
    <w:p w14:paraId="3891B220" w14:textId="1C24592B" w:rsidR="002E2563" w:rsidRPr="00563A4E" w:rsidRDefault="001C5520" w:rsidP="002E2563">
      <w:pPr>
        <w:rPr>
          <w:lang w:val="en-US"/>
        </w:rPr>
      </w:pPr>
      <w:r w:rsidRPr="00563A4E">
        <w:rPr>
          <w:lang w:val="en-US"/>
        </w:rPr>
        <w:t>Within this 6G OTA study, the WF from RAN4#116-bis indicates an aligned approach vis-a-vis a harmonized test system/test method for TN and NTN devices for FR1.</w:t>
      </w:r>
    </w:p>
    <w:p w14:paraId="3BCAACC9" w14:textId="61AD9D6C" w:rsidR="00275E19" w:rsidRPr="00563A4E" w:rsidRDefault="00275E19" w:rsidP="002E2563">
      <w:pPr>
        <w:rPr>
          <w:lang w:val="en-US"/>
        </w:rPr>
      </w:pPr>
      <w:r w:rsidRPr="00563A4E">
        <w:rPr>
          <w:lang w:val="en-US"/>
        </w:rPr>
        <w:t>The slight staggering of timelines between when 5G OTA test methods for TN (Rel-17) and NTN (Rel-19) devices were defined does not take away from the fact that the</w:t>
      </w:r>
      <w:r w:rsidR="00D03783" w:rsidRPr="00563A4E">
        <w:rPr>
          <w:lang w:val="en-US"/>
        </w:rPr>
        <w:t xml:space="preserve"> general </w:t>
      </w:r>
      <w:r w:rsidR="007A5AAF" w:rsidRPr="00563A4E">
        <w:rPr>
          <w:lang w:val="en-US"/>
        </w:rPr>
        <w:t>test methodology</w:t>
      </w:r>
      <w:r w:rsidR="00D03783" w:rsidRPr="00563A4E">
        <w:rPr>
          <w:lang w:val="en-US"/>
        </w:rPr>
        <w:t xml:space="preserve"> has stayed the same for TN and NTN devices (with some new partial sphere TRP/TRS metrics defined for NTN UEs in Rel-19).</w:t>
      </w:r>
    </w:p>
    <w:p w14:paraId="260B898A" w14:textId="4D2752F1" w:rsidR="00275E19" w:rsidRPr="00563A4E" w:rsidRDefault="00275E19" w:rsidP="00275E19">
      <w:pPr>
        <w:rPr>
          <w:b/>
          <w:bCs/>
          <w:lang w:val="en-US"/>
        </w:rPr>
      </w:pPr>
      <w:r w:rsidRPr="00563A4E">
        <w:rPr>
          <w:b/>
          <w:bCs/>
          <w:u w:val="single"/>
          <w:lang w:val="en-US"/>
        </w:rPr>
        <w:t>Observation</w:t>
      </w:r>
      <w:r w:rsidR="00C43561" w:rsidRPr="00563A4E">
        <w:rPr>
          <w:b/>
          <w:bCs/>
          <w:u w:val="single"/>
          <w:lang w:val="en-US"/>
        </w:rPr>
        <w:t xml:space="preserve"> </w:t>
      </w:r>
      <w:r w:rsidR="00AB75DE">
        <w:rPr>
          <w:b/>
          <w:bCs/>
          <w:u w:val="single"/>
          <w:lang w:val="en-US"/>
        </w:rPr>
        <w:t>6</w:t>
      </w:r>
      <w:r w:rsidRPr="00563A4E">
        <w:rPr>
          <w:b/>
          <w:bCs/>
          <w:u w:val="single"/>
          <w:lang w:val="en-US"/>
        </w:rPr>
        <w:t>:</w:t>
      </w:r>
      <w:r w:rsidRPr="00563A4E">
        <w:rPr>
          <w:b/>
          <w:bCs/>
          <w:lang w:val="en-US"/>
        </w:rPr>
        <w:t xml:space="preserve"> The anechoic </w:t>
      </w:r>
      <w:r w:rsidR="00563C03" w:rsidRPr="00563A4E">
        <w:rPr>
          <w:b/>
          <w:bCs/>
          <w:lang w:val="en-US"/>
        </w:rPr>
        <w:t>chamber-based</w:t>
      </w:r>
      <w:r w:rsidRPr="00563A4E">
        <w:rPr>
          <w:b/>
          <w:bCs/>
          <w:lang w:val="en-US"/>
        </w:rPr>
        <w:t xml:space="preserve"> reference </w:t>
      </w:r>
      <w:r w:rsidR="00D03783" w:rsidRPr="00563A4E">
        <w:rPr>
          <w:b/>
          <w:bCs/>
          <w:lang w:val="en-US"/>
        </w:rPr>
        <w:t xml:space="preserve">method that also applies to NTN UEs </w:t>
      </w:r>
      <w:r w:rsidRPr="00563A4E">
        <w:rPr>
          <w:b/>
          <w:bCs/>
          <w:lang w:val="en-US"/>
        </w:rPr>
        <w:t>in the SISO OTA test specification TS 38</w:t>
      </w:r>
      <w:r w:rsidR="00D9098F">
        <w:rPr>
          <w:b/>
          <w:bCs/>
          <w:lang w:val="en-US"/>
        </w:rPr>
        <w:t>.</w:t>
      </w:r>
      <w:r w:rsidRPr="00563A4E">
        <w:rPr>
          <w:b/>
          <w:bCs/>
          <w:lang w:val="en-US"/>
        </w:rPr>
        <w:t>161 and can be the baseline for such a harmonized TN/NTN test system for FR1.</w:t>
      </w:r>
    </w:p>
    <w:p w14:paraId="44ACA913" w14:textId="334F1ECC" w:rsidR="00275E19" w:rsidRPr="00563A4E" w:rsidRDefault="00D03783" w:rsidP="002E2563">
      <w:pPr>
        <w:rPr>
          <w:b/>
          <w:bCs/>
          <w:lang w:val="en-US"/>
        </w:rPr>
      </w:pPr>
      <w:r w:rsidRPr="00563A4E">
        <w:rPr>
          <w:b/>
          <w:bCs/>
          <w:u w:val="single"/>
          <w:lang w:val="en-US"/>
        </w:rPr>
        <w:t>Proposal</w:t>
      </w:r>
      <w:r w:rsidR="00F663A2" w:rsidRPr="00563A4E">
        <w:rPr>
          <w:b/>
          <w:bCs/>
          <w:u w:val="single"/>
          <w:lang w:val="en-US"/>
        </w:rPr>
        <w:t xml:space="preserve"> </w:t>
      </w:r>
      <w:r w:rsidR="005F3E1C">
        <w:rPr>
          <w:b/>
          <w:bCs/>
          <w:u w:val="single"/>
          <w:lang w:val="en-US"/>
        </w:rPr>
        <w:t>1</w:t>
      </w:r>
      <w:r w:rsidR="00AB75DE">
        <w:rPr>
          <w:b/>
          <w:bCs/>
          <w:u w:val="single"/>
          <w:lang w:val="en-US"/>
        </w:rPr>
        <w:t>1</w:t>
      </w:r>
      <w:r w:rsidRPr="00563A4E">
        <w:rPr>
          <w:b/>
          <w:bCs/>
          <w:u w:val="single"/>
          <w:lang w:val="en-US"/>
        </w:rPr>
        <w:t>:</w:t>
      </w:r>
      <w:r w:rsidRPr="00563A4E">
        <w:rPr>
          <w:b/>
          <w:bCs/>
          <w:lang w:val="en-US"/>
        </w:rPr>
        <w:t xml:space="preserve"> Consider the Anechoic chamber (AC) reference method as the starting point for the harmonized TN/NTN test framework specific to FR1.</w:t>
      </w:r>
    </w:p>
    <w:p w14:paraId="0AADC078" w14:textId="1216F2CA" w:rsidR="00D03783" w:rsidRPr="00563A4E" w:rsidRDefault="00D03783" w:rsidP="002E2563">
      <w:pPr>
        <w:rPr>
          <w:lang w:val="en-US"/>
        </w:rPr>
      </w:pPr>
      <w:r w:rsidRPr="00563A4E">
        <w:rPr>
          <w:lang w:val="en-US"/>
        </w:rPr>
        <w:t xml:space="preserve">Several of the </w:t>
      </w:r>
      <w:r w:rsidR="00EC1ED7" w:rsidRPr="00563A4E">
        <w:rPr>
          <w:u w:val="single"/>
          <w:lang w:val="en-US"/>
        </w:rPr>
        <w:t xml:space="preserve">existing </w:t>
      </w:r>
      <w:r w:rsidRPr="00563A4E">
        <w:rPr>
          <w:u w:val="single"/>
          <w:lang w:val="en-US"/>
        </w:rPr>
        <w:t>assumptions</w:t>
      </w:r>
      <w:r w:rsidRPr="00563A4E">
        <w:rPr>
          <w:lang w:val="en-US"/>
        </w:rPr>
        <w:t xml:space="preserve"> made specific to NTN testing can be retained and used in any 6G NTN test study. This is including but not limited to -</w:t>
      </w:r>
    </w:p>
    <w:p w14:paraId="1E8D8CD2" w14:textId="712AEE41" w:rsidR="00EC1ED7" w:rsidRPr="00563A4E" w:rsidRDefault="00EC1ED7" w:rsidP="00722134">
      <w:pPr>
        <w:ind w:left="284"/>
        <w:rPr>
          <w:lang w:val="en-US"/>
        </w:rPr>
      </w:pPr>
      <w:r w:rsidRPr="00563A4E">
        <w:rPr>
          <w:lang w:val="en-US"/>
        </w:rPr>
        <w:t>- Zero doppler settings</w:t>
      </w:r>
    </w:p>
    <w:p w14:paraId="0DF19611" w14:textId="5C7D3091" w:rsidR="00EC1ED7" w:rsidRPr="00563A4E" w:rsidRDefault="00EC1ED7" w:rsidP="00722134">
      <w:pPr>
        <w:ind w:left="284"/>
        <w:rPr>
          <w:lang w:val="en-US"/>
        </w:rPr>
      </w:pPr>
      <w:r w:rsidRPr="00563A4E">
        <w:rPr>
          <w:lang w:val="en-US"/>
        </w:rPr>
        <w:t>- Max Power (via TPC up) i</w:t>
      </w:r>
      <w:r w:rsidR="009315B0" w:rsidRPr="00563A4E">
        <w:rPr>
          <w:lang w:val="en-US"/>
        </w:rPr>
        <w:t>.</w:t>
      </w:r>
      <w:r w:rsidRPr="00563A4E">
        <w:rPr>
          <w:lang w:val="en-US"/>
        </w:rPr>
        <w:t>e. consistent TRP across the sphere</w:t>
      </w:r>
    </w:p>
    <w:p w14:paraId="12DE0880" w14:textId="3BB88673" w:rsidR="00EC1ED7" w:rsidRPr="00563A4E" w:rsidRDefault="00EC1ED7" w:rsidP="00722134">
      <w:pPr>
        <w:ind w:left="284"/>
        <w:rPr>
          <w:lang w:val="en-US"/>
        </w:rPr>
      </w:pPr>
      <w:r w:rsidRPr="00563A4E">
        <w:rPr>
          <w:lang w:val="en-US"/>
        </w:rPr>
        <w:t>- Transparent payload (no feeder link emulation)</w:t>
      </w:r>
    </w:p>
    <w:p w14:paraId="02EE1340" w14:textId="47537827" w:rsidR="00722134" w:rsidRPr="00563A4E" w:rsidRDefault="00722134" w:rsidP="00722134">
      <w:pPr>
        <w:ind w:left="284"/>
        <w:rPr>
          <w:lang w:val="en-US"/>
        </w:rPr>
      </w:pPr>
      <w:r w:rsidRPr="00563A4E">
        <w:rPr>
          <w:lang w:val="en-US"/>
        </w:rPr>
        <w:t>- Need for UE frequency pre-compensation</w:t>
      </w:r>
    </w:p>
    <w:p w14:paraId="78C55E67" w14:textId="18B8A992" w:rsidR="00722134" w:rsidRPr="00563A4E" w:rsidRDefault="00722134" w:rsidP="00722134">
      <w:pPr>
        <w:ind w:left="284"/>
        <w:rPr>
          <w:lang w:val="en-US"/>
        </w:rPr>
      </w:pPr>
      <w:r w:rsidRPr="00563A4E">
        <w:rPr>
          <w:lang w:val="en-US"/>
        </w:rPr>
        <w:t xml:space="preserve">- </w:t>
      </w:r>
      <w:r w:rsidR="00D45DE5" w:rsidRPr="00563A4E">
        <w:rPr>
          <w:lang w:val="en-US"/>
        </w:rPr>
        <w:t>Full or Partial sphere TRP/TRS measurement over an angular orientation depending on the NTN UE usage scenarios</w:t>
      </w:r>
    </w:p>
    <w:p w14:paraId="11FE7E1D" w14:textId="699C586A" w:rsidR="00EC1ED7" w:rsidRPr="00563A4E" w:rsidRDefault="00D45DE5" w:rsidP="002E2563">
      <w:pPr>
        <w:rPr>
          <w:lang w:val="en-US"/>
        </w:rPr>
      </w:pPr>
      <w:r w:rsidRPr="00563A4E">
        <w:rPr>
          <w:lang w:val="en-US"/>
        </w:rPr>
        <w:t>Some new aspects that might have to be considered for 6G NTN UEs are as follows -</w:t>
      </w:r>
    </w:p>
    <w:p w14:paraId="0D91BDE6" w14:textId="50675E6E" w:rsidR="00D45DE5" w:rsidRPr="00563A4E" w:rsidRDefault="00D45DE5" w:rsidP="002E2563">
      <w:pPr>
        <w:rPr>
          <w:lang w:val="en-US"/>
        </w:rPr>
      </w:pPr>
      <w:r w:rsidRPr="00563A4E">
        <w:rPr>
          <w:lang w:val="en-US"/>
        </w:rPr>
        <w:t>- Coordination of multiple nodes (TN and NTN in same setup). More critical in scenarios where link handovers might be needed</w:t>
      </w:r>
    </w:p>
    <w:p w14:paraId="7A6BFFD5" w14:textId="35B71BDC" w:rsidR="00D45DE5" w:rsidRPr="00563A4E" w:rsidRDefault="00D45DE5" w:rsidP="002E2563">
      <w:pPr>
        <w:rPr>
          <w:lang w:val="en-US"/>
        </w:rPr>
      </w:pPr>
      <w:r w:rsidRPr="00563A4E">
        <w:rPr>
          <w:lang w:val="en-US"/>
        </w:rPr>
        <w:t>- Factor in TN-NTN MRSS</w:t>
      </w:r>
    </w:p>
    <w:p w14:paraId="7A83E1A3" w14:textId="0CF42D15" w:rsidR="00D45DE5" w:rsidRPr="00563A4E" w:rsidRDefault="00D45DE5" w:rsidP="002E2563">
      <w:pPr>
        <w:rPr>
          <w:lang w:val="en-US"/>
        </w:rPr>
      </w:pPr>
      <w:r w:rsidRPr="00563A4E">
        <w:rPr>
          <w:lang w:val="en-US"/>
        </w:rPr>
        <w:t xml:space="preserve">- </w:t>
      </w:r>
      <w:r w:rsidR="00260733" w:rsidRPr="00563A4E">
        <w:rPr>
          <w:lang w:val="en-US"/>
        </w:rPr>
        <w:t>Connectivity across multiple types of orbits (LEO+MEO+GEO etc</w:t>
      </w:r>
      <w:r w:rsidR="003E3C89" w:rsidRPr="00563A4E">
        <w:rPr>
          <w:lang w:val="en-US"/>
        </w:rPr>
        <w:t>.</w:t>
      </w:r>
      <w:r w:rsidR="00260733" w:rsidRPr="00563A4E">
        <w:rPr>
          <w:lang w:val="en-US"/>
        </w:rPr>
        <w:t>).</w:t>
      </w:r>
    </w:p>
    <w:p w14:paraId="58B48606" w14:textId="6EADA594" w:rsidR="00260733" w:rsidRPr="00563A4E" w:rsidRDefault="00260733" w:rsidP="002E2563">
      <w:pPr>
        <w:rPr>
          <w:lang w:val="en-US"/>
        </w:rPr>
      </w:pPr>
      <w:r w:rsidRPr="00563A4E">
        <w:rPr>
          <w:lang w:val="en-US"/>
        </w:rPr>
        <w:lastRenderedPageBreak/>
        <w:t xml:space="preserve">- New </w:t>
      </w:r>
      <w:r w:rsidR="00EA18E0">
        <w:rPr>
          <w:lang w:val="en-US"/>
        </w:rPr>
        <w:t xml:space="preserve">NTN </w:t>
      </w:r>
      <w:r w:rsidRPr="00563A4E">
        <w:rPr>
          <w:lang w:val="en-US"/>
        </w:rPr>
        <w:t>usage scenarios</w:t>
      </w:r>
    </w:p>
    <w:p w14:paraId="5EA106F3" w14:textId="6603AEB7" w:rsidR="00BC6CB7" w:rsidRPr="00563A4E" w:rsidRDefault="00BC6CB7" w:rsidP="00BC6CB7">
      <w:pPr>
        <w:rPr>
          <w:b/>
          <w:bCs/>
          <w:lang w:val="en-US"/>
        </w:rPr>
      </w:pPr>
      <w:r w:rsidRPr="00563A4E">
        <w:rPr>
          <w:b/>
          <w:bCs/>
          <w:u w:val="single"/>
          <w:lang w:val="en-US"/>
        </w:rPr>
        <w:t xml:space="preserve">Proposal </w:t>
      </w:r>
      <w:r w:rsidR="005F3E1C" w:rsidRPr="00563A4E">
        <w:rPr>
          <w:b/>
          <w:bCs/>
          <w:u w:val="single"/>
          <w:lang w:val="en-US"/>
        </w:rPr>
        <w:t>1</w:t>
      </w:r>
      <w:r w:rsidR="00AB75DE">
        <w:rPr>
          <w:b/>
          <w:bCs/>
          <w:u w:val="single"/>
          <w:lang w:val="en-US"/>
        </w:rPr>
        <w:t>2</w:t>
      </w:r>
      <w:r w:rsidRPr="00563A4E">
        <w:rPr>
          <w:b/>
          <w:bCs/>
          <w:lang w:val="en-US"/>
        </w:rPr>
        <w:t>: RAN4 to consider below factors specific to NTN (other factors not precluded) when evaluating the Harmonized TN/NTN OTA FR1 test aspects for 6G</w:t>
      </w:r>
    </w:p>
    <w:p w14:paraId="2ABA49FE" w14:textId="7BD47776" w:rsidR="00260733" w:rsidRPr="00563A4E" w:rsidRDefault="00260733" w:rsidP="00512EC6">
      <w:pPr>
        <w:ind w:left="284"/>
        <w:rPr>
          <w:lang w:val="en-US"/>
        </w:rPr>
      </w:pPr>
      <w:r w:rsidRPr="00563A4E">
        <w:rPr>
          <w:b/>
          <w:bCs/>
          <w:lang w:val="en-US"/>
        </w:rPr>
        <w:t>- New NTN Usage scenarios beyond what has been defined in Rel-19</w:t>
      </w:r>
      <w:r w:rsidRPr="00563A4E">
        <w:rPr>
          <w:lang w:val="en-US"/>
        </w:rPr>
        <w:t xml:space="preserve"> </w:t>
      </w:r>
    </w:p>
    <w:p w14:paraId="080027F5" w14:textId="3652878F" w:rsidR="00260733" w:rsidRPr="00563A4E" w:rsidRDefault="00260733" w:rsidP="00512EC6">
      <w:pPr>
        <w:ind w:left="284"/>
        <w:rPr>
          <w:b/>
          <w:bCs/>
          <w:lang w:val="en-US"/>
        </w:rPr>
      </w:pPr>
      <w:r w:rsidRPr="00563A4E">
        <w:rPr>
          <w:b/>
          <w:bCs/>
          <w:lang w:val="en-US"/>
        </w:rPr>
        <w:t xml:space="preserve">- Coordination of multiple nodes (TN and NTN in same setup). </w:t>
      </w:r>
    </w:p>
    <w:p w14:paraId="0909A90A" w14:textId="028FE115" w:rsidR="00260733" w:rsidRPr="00563A4E" w:rsidRDefault="00260733" w:rsidP="00512EC6">
      <w:pPr>
        <w:ind w:left="284"/>
        <w:rPr>
          <w:b/>
          <w:bCs/>
          <w:lang w:val="en-US"/>
        </w:rPr>
      </w:pPr>
      <w:r w:rsidRPr="00563A4E">
        <w:rPr>
          <w:b/>
          <w:bCs/>
          <w:lang w:val="en-US"/>
        </w:rPr>
        <w:t>- TN-NTN MRSS</w:t>
      </w:r>
    </w:p>
    <w:p w14:paraId="52A69F9A" w14:textId="0F819E63" w:rsidR="00260733" w:rsidRPr="00563A4E" w:rsidRDefault="00260733" w:rsidP="00512EC6">
      <w:pPr>
        <w:ind w:left="284"/>
        <w:rPr>
          <w:b/>
          <w:bCs/>
          <w:lang w:val="en-US"/>
        </w:rPr>
      </w:pPr>
      <w:r w:rsidRPr="00563A4E">
        <w:rPr>
          <w:b/>
          <w:bCs/>
          <w:lang w:val="en-US"/>
        </w:rPr>
        <w:t>- Connectivity across multiple types of orbits (LEO+MEO+GEO etc</w:t>
      </w:r>
      <w:r w:rsidR="00580830">
        <w:rPr>
          <w:b/>
          <w:bCs/>
          <w:lang w:val="en-US"/>
        </w:rPr>
        <w:t>.</w:t>
      </w:r>
      <w:r w:rsidRPr="00563A4E">
        <w:rPr>
          <w:b/>
          <w:bCs/>
          <w:lang w:val="en-US"/>
        </w:rPr>
        <w:t>).</w:t>
      </w:r>
    </w:p>
    <w:p w14:paraId="010421A0" w14:textId="67C1BFBA" w:rsidR="001C5520" w:rsidRPr="00563A4E" w:rsidRDefault="001C5520" w:rsidP="002E2563">
      <w:pPr>
        <w:rPr>
          <w:lang w:val="en-US"/>
        </w:rPr>
      </w:pPr>
      <w:r w:rsidRPr="00563A4E">
        <w:rPr>
          <w:noProof/>
          <w:lang w:val="en-US"/>
        </w:rPr>
        <w:drawing>
          <wp:inline distT="0" distB="0" distL="0" distR="0" wp14:anchorId="0EE52195" wp14:editId="12BC63D2">
            <wp:extent cx="3909848" cy="560056"/>
            <wp:effectExtent l="0" t="0" r="1905" b="0"/>
            <wp:docPr id="193009974" name="Picture 1" descr="A black text on a white back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009974" name="Picture 1" descr="A black text on a white background&#10;&#10;AI-generated content may be incorrect."/>
                    <pic:cNvPicPr/>
                  </pic:nvPicPr>
                  <pic:blipFill>
                    <a:blip r:embed="rId20"/>
                    <a:stretch>
                      <a:fillRect/>
                    </a:stretch>
                  </pic:blipFill>
                  <pic:spPr>
                    <a:xfrm>
                      <a:off x="0" y="0"/>
                      <a:ext cx="3982086" cy="570403"/>
                    </a:xfrm>
                    <a:prstGeom prst="rect">
                      <a:avLst/>
                    </a:prstGeom>
                  </pic:spPr>
                </pic:pic>
              </a:graphicData>
            </a:graphic>
          </wp:inline>
        </w:drawing>
      </w:r>
    </w:p>
    <w:p w14:paraId="0DA42FAE" w14:textId="5E0C40E4" w:rsidR="004B015C" w:rsidRPr="00563A4E" w:rsidRDefault="004B015C" w:rsidP="004B015C">
      <w:pPr>
        <w:rPr>
          <w:rFonts w:ascii="Arial" w:hAnsi="Arial" w:cs="Arial"/>
          <w:sz w:val="28"/>
          <w:szCs w:val="28"/>
          <w:lang w:val="en-US"/>
        </w:rPr>
      </w:pPr>
      <w:r w:rsidRPr="00563A4E">
        <w:rPr>
          <w:rFonts w:ascii="Arial" w:hAnsi="Arial" w:cs="Arial"/>
          <w:sz w:val="28"/>
          <w:szCs w:val="28"/>
          <w:lang w:val="en-US"/>
        </w:rPr>
        <w:t>2.</w:t>
      </w:r>
      <w:r w:rsidR="00CA6BF2">
        <w:rPr>
          <w:rFonts w:ascii="Arial" w:hAnsi="Arial" w:cs="Arial"/>
          <w:sz w:val="28"/>
          <w:szCs w:val="28"/>
          <w:lang w:val="en-US"/>
        </w:rPr>
        <w:t>6</w:t>
      </w:r>
      <w:r w:rsidRPr="00563A4E">
        <w:rPr>
          <w:rFonts w:ascii="Arial" w:hAnsi="Arial" w:cs="Arial"/>
          <w:sz w:val="28"/>
          <w:szCs w:val="28"/>
          <w:lang w:val="en-US"/>
        </w:rPr>
        <w:tab/>
      </w:r>
      <w:r w:rsidRPr="00563A4E">
        <w:rPr>
          <w:rFonts w:ascii="Arial" w:hAnsi="Arial" w:cs="Arial"/>
          <w:sz w:val="28"/>
          <w:szCs w:val="28"/>
          <w:lang w:val="en-US"/>
        </w:rPr>
        <w:tab/>
        <w:t>Improved Test Methods for SISO OTA</w:t>
      </w:r>
    </w:p>
    <w:p w14:paraId="6EC5E107" w14:textId="5AD0BEDB" w:rsidR="004B015C" w:rsidRPr="00563A4E" w:rsidRDefault="004B015C" w:rsidP="004B015C">
      <w:r w:rsidRPr="00563A4E">
        <w:t>In RAN4#116-bis meeting</w:t>
      </w:r>
      <w:r w:rsidR="00632564" w:rsidRPr="00563A4E">
        <w:t xml:space="preserve"> </w:t>
      </w:r>
      <w:r w:rsidR="00632564" w:rsidRPr="00563A4E">
        <w:fldChar w:fldCharType="begin"/>
      </w:r>
      <w:r w:rsidR="00632564" w:rsidRPr="00563A4E">
        <w:instrText xml:space="preserve"> REF _Ref213089564 \r \h </w:instrText>
      </w:r>
      <w:r w:rsidR="00632564" w:rsidRPr="00563A4E">
        <w:fldChar w:fldCharType="separate"/>
      </w:r>
      <w:r w:rsidR="00632564" w:rsidRPr="00563A4E">
        <w:t>[2]</w:t>
      </w:r>
      <w:r w:rsidR="00632564" w:rsidRPr="00563A4E">
        <w:fldChar w:fldCharType="end"/>
      </w:r>
      <w:r w:rsidRPr="00563A4E">
        <w:t xml:space="preserve">, there </w:t>
      </w:r>
      <w:r w:rsidR="00632564" w:rsidRPr="00563A4E">
        <w:t xml:space="preserve">was </w:t>
      </w:r>
      <w:r w:rsidRPr="00563A4E">
        <w:t xml:space="preserve">an agreement to further study the testing methodology for 6GR OTA </w:t>
      </w:r>
      <w:r w:rsidR="00580830" w:rsidRPr="00563A4E">
        <w:t>UEs</w:t>
      </w:r>
      <w:r w:rsidR="00A93FB9" w:rsidRPr="00563A4E">
        <w:t xml:space="preserve"> with</w:t>
      </w:r>
      <w:r w:rsidRPr="00563A4E">
        <w:t xml:space="preserve"> antenna switching</w:t>
      </w:r>
      <w:r w:rsidR="00A93FB9" w:rsidRPr="00563A4E">
        <w:t xml:space="preserve"> capability</w:t>
      </w:r>
      <w:r w:rsidRPr="00563A4E">
        <w:t>.</w:t>
      </w:r>
    </w:p>
    <w:p w14:paraId="3856B9F0" w14:textId="77777777" w:rsidR="004B015C" w:rsidRPr="00563A4E" w:rsidRDefault="004B015C" w:rsidP="004B015C">
      <w:r w:rsidRPr="00563A4E">
        <w:rPr>
          <w:noProof/>
          <w:lang w:val="en-US"/>
        </w:rPr>
        <w:drawing>
          <wp:inline distT="0" distB="0" distL="0" distR="0" wp14:anchorId="3B85A67B" wp14:editId="1150854B">
            <wp:extent cx="6122035" cy="1586865"/>
            <wp:effectExtent l="12700" t="12700" r="12065" b="13335"/>
            <wp:docPr id="1603947105" name="Picture 1" descr="A close-up of a test metho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3947105" name="Picture 1" descr="A close-up of a test method&#10;&#10;Description automatically generated"/>
                    <pic:cNvPicPr/>
                  </pic:nvPicPr>
                  <pic:blipFill>
                    <a:blip r:embed="rId21"/>
                    <a:stretch>
                      <a:fillRect/>
                    </a:stretch>
                  </pic:blipFill>
                  <pic:spPr>
                    <a:xfrm>
                      <a:off x="0" y="0"/>
                      <a:ext cx="6122035" cy="1586865"/>
                    </a:xfrm>
                    <a:prstGeom prst="rect">
                      <a:avLst/>
                    </a:prstGeom>
                    <a:ln>
                      <a:solidFill>
                        <a:schemeClr val="tx1"/>
                      </a:solidFill>
                    </a:ln>
                  </pic:spPr>
                </pic:pic>
              </a:graphicData>
            </a:graphic>
          </wp:inline>
        </w:drawing>
      </w:r>
    </w:p>
    <w:p w14:paraId="055A288F" w14:textId="77777777" w:rsidR="007A5C4E" w:rsidRPr="00563A4E" w:rsidRDefault="007A5C4E" w:rsidP="007A5C4E">
      <w:pPr>
        <w:rPr>
          <w:rFonts w:eastAsia="Malgun Gothic"/>
          <w:lang w:eastAsia="ko-KR"/>
        </w:rPr>
      </w:pPr>
      <w:r w:rsidRPr="00563A4E">
        <w:rPr>
          <w:rFonts w:eastAsia="Malgun Gothic"/>
          <w:lang w:eastAsia="ko-KR"/>
        </w:rPr>
        <w:t>The OTA testing methodology and configurations for UE with Tx antenna switch is captured in TR 38.834, 'Measurements of User Equipment (UE) Over-the-Air (OTA) performance for NR FR1’</w:t>
      </w:r>
      <w:r w:rsidRPr="00563A4E">
        <w:rPr>
          <w:rFonts w:eastAsia="Malgun Gothic"/>
          <w:lang w:eastAsia="ko-KR"/>
        </w:rPr>
        <w:fldChar w:fldCharType="begin"/>
      </w:r>
      <w:r w:rsidRPr="00563A4E">
        <w:rPr>
          <w:rFonts w:eastAsia="Malgun Gothic"/>
          <w:lang w:eastAsia="ko-KR"/>
        </w:rPr>
        <w:instrText xml:space="preserve"> REF _Ref213089687 \r \h </w:instrText>
      </w:r>
      <w:r w:rsidRPr="00563A4E">
        <w:rPr>
          <w:rFonts w:eastAsia="Malgun Gothic"/>
          <w:lang w:eastAsia="ko-KR"/>
        </w:rPr>
      </w:r>
      <w:r w:rsidRPr="00563A4E">
        <w:rPr>
          <w:rFonts w:eastAsia="Malgun Gothic"/>
          <w:lang w:eastAsia="ko-KR"/>
        </w:rPr>
        <w:fldChar w:fldCharType="separate"/>
      </w:r>
      <w:r w:rsidRPr="00563A4E">
        <w:rPr>
          <w:rFonts w:eastAsia="Malgun Gothic"/>
          <w:lang w:eastAsia="ko-KR"/>
        </w:rPr>
        <w:t>[7]</w:t>
      </w:r>
      <w:r w:rsidRPr="00563A4E">
        <w:rPr>
          <w:rFonts w:eastAsia="Malgun Gothic"/>
          <w:lang w:eastAsia="ko-KR"/>
        </w:rPr>
        <w:fldChar w:fldCharType="end"/>
      </w:r>
      <w:r w:rsidRPr="00563A4E">
        <w:rPr>
          <w:rFonts w:eastAsia="Malgun Gothic"/>
          <w:lang w:eastAsia="ko-KR"/>
        </w:rPr>
        <w:t xml:space="preserve">. Following factors are indicated which may trigger the UE antenna switching and Downlink Rx signal is the one of the most effective factors. </w:t>
      </w:r>
    </w:p>
    <w:p w14:paraId="6ED2B0B1" w14:textId="77777777" w:rsidR="007A5C4E" w:rsidRPr="00563A4E" w:rsidRDefault="007A5C4E" w:rsidP="007A5C4E">
      <w:pPr>
        <w:rPr>
          <w:rFonts w:eastAsia="Malgun Gothic"/>
          <w:b/>
          <w:bCs/>
          <w:lang w:eastAsia="ko-KR"/>
        </w:rPr>
      </w:pPr>
      <w:r w:rsidRPr="00563A4E">
        <w:rPr>
          <w:rFonts w:eastAsia="Malgun Gothic"/>
          <w:b/>
          <w:bCs/>
          <w:noProof/>
          <w:lang w:eastAsia="ko-KR"/>
        </w:rPr>
        <w:lastRenderedPageBreak/>
        <w:drawing>
          <wp:inline distT="0" distB="0" distL="0" distR="0" wp14:anchorId="156BF645" wp14:editId="69D3805E">
            <wp:extent cx="6122035" cy="4331335"/>
            <wp:effectExtent l="12700" t="12700" r="12065" b="12065"/>
            <wp:docPr id="1106794989" name="Picture 1" descr="A close-up of a lis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6794989" name="Picture 1" descr="A close-up of a list&#10;&#10;Description automatically generated"/>
                    <pic:cNvPicPr/>
                  </pic:nvPicPr>
                  <pic:blipFill>
                    <a:blip r:embed="rId22"/>
                    <a:stretch>
                      <a:fillRect/>
                    </a:stretch>
                  </pic:blipFill>
                  <pic:spPr>
                    <a:xfrm>
                      <a:off x="0" y="0"/>
                      <a:ext cx="6122035" cy="4331335"/>
                    </a:xfrm>
                    <a:prstGeom prst="rect">
                      <a:avLst/>
                    </a:prstGeom>
                    <a:ln>
                      <a:solidFill>
                        <a:schemeClr val="tx1"/>
                      </a:solidFill>
                    </a:ln>
                  </pic:spPr>
                </pic:pic>
              </a:graphicData>
            </a:graphic>
          </wp:inline>
        </w:drawing>
      </w:r>
    </w:p>
    <w:p w14:paraId="23D15FBA" w14:textId="1536B79F" w:rsidR="007A5C4E" w:rsidRPr="00563A4E" w:rsidRDefault="007A5C4E" w:rsidP="007A5C4E">
      <w:pPr>
        <w:rPr>
          <w:rFonts w:eastAsia="Malgun Gothic"/>
          <w:b/>
          <w:bCs/>
          <w:lang w:eastAsia="ko-KR"/>
        </w:rPr>
      </w:pPr>
      <w:r w:rsidRPr="00563A4E">
        <w:rPr>
          <w:rFonts w:eastAsia="Malgun Gothic"/>
          <w:b/>
          <w:bCs/>
          <w:u w:val="single"/>
          <w:lang w:eastAsia="ko-KR"/>
        </w:rPr>
        <w:t xml:space="preserve">Observation </w:t>
      </w:r>
      <w:r w:rsidR="00AB75DE">
        <w:rPr>
          <w:rFonts w:eastAsia="Malgun Gothic"/>
          <w:b/>
          <w:bCs/>
          <w:u w:val="single"/>
          <w:lang w:eastAsia="ko-KR"/>
        </w:rPr>
        <w:t>7</w:t>
      </w:r>
      <w:r w:rsidRPr="00563A4E">
        <w:rPr>
          <w:rFonts w:eastAsia="Malgun Gothic"/>
          <w:b/>
          <w:bCs/>
          <w:lang w:eastAsia="ko-KR"/>
        </w:rPr>
        <w:t xml:space="preserve">: Test methodology and configurations for UE with Tx antenna switch is captured in TR 38.834. </w:t>
      </w:r>
    </w:p>
    <w:p w14:paraId="32522BED" w14:textId="0BA6636D" w:rsidR="007A5C4E" w:rsidRPr="00563A4E" w:rsidRDefault="007A5C4E" w:rsidP="007A5C4E">
      <w:pPr>
        <w:rPr>
          <w:rFonts w:eastAsia="Malgun Gothic"/>
          <w:b/>
          <w:bCs/>
          <w:lang w:eastAsia="ko-KR"/>
        </w:rPr>
      </w:pPr>
      <w:r w:rsidRPr="00563A4E">
        <w:rPr>
          <w:rFonts w:eastAsia="Malgun Gothic"/>
          <w:b/>
          <w:bCs/>
          <w:u w:val="single"/>
          <w:lang w:eastAsia="ko-KR"/>
        </w:rPr>
        <w:t xml:space="preserve">Proposal </w:t>
      </w:r>
      <w:r w:rsidR="005F3E1C" w:rsidRPr="00563A4E">
        <w:rPr>
          <w:rFonts w:eastAsia="Malgun Gothic"/>
          <w:b/>
          <w:bCs/>
          <w:u w:val="single"/>
          <w:lang w:eastAsia="ko-KR"/>
        </w:rPr>
        <w:t>1</w:t>
      </w:r>
      <w:r w:rsidR="00AB75DE">
        <w:rPr>
          <w:rFonts w:eastAsia="Malgun Gothic"/>
          <w:b/>
          <w:bCs/>
          <w:u w:val="single"/>
          <w:lang w:eastAsia="ko-KR"/>
        </w:rPr>
        <w:t>3</w:t>
      </w:r>
      <w:r w:rsidRPr="00563A4E">
        <w:rPr>
          <w:rFonts w:eastAsia="Malgun Gothic"/>
          <w:b/>
          <w:bCs/>
          <w:u w:val="single"/>
          <w:lang w:eastAsia="ko-KR"/>
        </w:rPr>
        <w:t>:</w:t>
      </w:r>
      <w:r w:rsidRPr="00563A4E">
        <w:rPr>
          <w:rFonts w:eastAsia="Malgun Gothic"/>
          <w:b/>
          <w:bCs/>
          <w:lang w:eastAsia="ko-KR"/>
        </w:rPr>
        <w:t xml:space="preserve"> RAN4 to further evaluate the similar approach for 6GR FR-1 OTA testing.</w:t>
      </w:r>
    </w:p>
    <w:p w14:paraId="63FAAD79" w14:textId="77777777" w:rsidR="00D31E6F" w:rsidRPr="00563A4E" w:rsidRDefault="00D31E6F" w:rsidP="004B015C">
      <w:pPr>
        <w:rPr>
          <w:rFonts w:eastAsia="Malgun Gothic"/>
          <w:b/>
          <w:bCs/>
          <w:lang w:eastAsia="ko-KR"/>
        </w:rPr>
      </w:pPr>
    </w:p>
    <w:p w14:paraId="17CFB4DC" w14:textId="1DA7ACA2" w:rsidR="00D31E6F" w:rsidRPr="00563A4E" w:rsidRDefault="00D31E6F" w:rsidP="00D31E6F">
      <w:pPr>
        <w:rPr>
          <w:rFonts w:ascii="Arial" w:hAnsi="Arial" w:cs="Arial"/>
          <w:sz w:val="28"/>
          <w:szCs w:val="28"/>
          <w:lang w:val="en-US"/>
        </w:rPr>
      </w:pPr>
      <w:r w:rsidRPr="00563A4E">
        <w:rPr>
          <w:rFonts w:ascii="Arial" w:hAnsi="Arial" w:cs="Arial"/>
          <w:sz w:val="28"/>
          <w:szCs w:val="28"/>
          <w:lang w:val="en-US"/>
        </w:rPr>
        <w:t>2.</w:t>
      </w:r>
      <w:r w:rsidR="00CA6BF2">
        <w:rPr>
          <w:rFonts w:ascii="Arial" w:hAnsi="Arial" w:cs="Arial"/>
          <w:sz w:val="28"/>
          <w:szCs w:val="28"/>
          <w:lang w:val="en-US"/>
        </w:rPr>
        <w:t>7</w:t>
      </w:r>
      <w:r w:rsidRPr="00563A4E">
        <w:rPr>
          <w:rFonts w:ascii="Arial" w:hAnsi="Arial" w:cs="Arial"/>
          <w:sz w:val="28"/>
          <w:szCs w:val="28"/>
          <w:lang w:val="en-US"/>
        </w:rPr>
        <w:tab/>
      </w:r>
      <w:r w:rsidRPr="00563A4E">
        <w:rPr>
          <w:rFonts w:ascii="Arial" w:hAnsi="Arial" w:cs="Arial"/>
          <w:sz w:val="28"/>
          <w:szCs w:val="28"/>
          <w:lang w:val="en-US"/>
        </w:rPr>
        <w:tab/>
        <w:t>Improved Test Methods for DL MIMO OTA</w:t>
      </w:r>
    </w:p>
    <w:p w14:paraId="165A13AC" w14:textId="77777777" w:rsidR="00D31E6F" w:rsidRPr="00563A4E" w:rsidRDefault="00D31E6F" w:rsidP="00D31E6F">
      <w:r w:rsidRPr="00563A4E">
        <w:rPr>
          <w:noProof/>
        </w:rPr>
        <mc:AlternateContent>
          <mc:Choice Requires="wps">
            <w:drawing>
              <wp:anchor distT="0" distB="0" distL="114300" distR="114300" simplePos="0" relativeHeight="251659264" behindDoc="0" locked="0" layoutInCell="1" allowOverlap="1" wp14:anchorId="2E1862E4" wp14:editId="6C1BEA92">
                <wp:simplePos x="0" y="0"/>
                <wp:positionH relativeFrom="column">
                  <wp:posOffset>-70778</wp:posOffset>
                </wp:positionH>
                <wp:positionV relativeFrom="paragraph">
                  <wp:posOffset>386275</wp:posOffset>
                </wp:positionV>
                <wp:extent cx="6122035" cy="2141416"/>
                <wp:effectExtent l="0" t="0" r="12065" b="17780"/>
                <wp:wrapNone/>
                <wp:docPr id="568294315" name="Text Box 1"/>
                <wp:cNvGraphicFramePr/>
                <a:graphic xmlns:a="http://schemas.openxmlformats.org/drawingml/2006/main">
                  <a:graphicData uri="http://schemas.microsoft.com/office/word/2010/wordprocessingShape">
                    <wps:wsp>
                      <wps:cNvSpPr txBox="1"/>
                      <wps:spPr>
                        <a:xfrm>
                          <a:off x="0" y="0"/>
                          <a:ext cx="6122035" cy="2141416"/>
                        </a:xfrm>
                        <a:prstGeom prst="rect">
                          <a:avLst/>
                        </a:prstGeom>
                        <a:solidFill>
                          <a:schemeClr val="lt1"/>
                        </a:solidFill>
                        <a:ln w="6350">
                          <a:solidFill>
                            <a:prstClr val="black"/>
                          </a:solidFill>
                        </a:ln>
                      </wps:spPr>
                      <wps:txbx>
                        <w:txbxContent>
                          <w:p w14:paraId="55E3C708" w14:textId="77777777" w:rsidR="00D31E6F" w:rsidRDefault="00D31E6F" w:rsidP="00D31E6F">
                            <w:r w:rsidRPr="00D31E6F">
                              <w:rPr>
                                <w:noProof/>
                                <w:sz w:val="22"/>
                                <w:szCs w:val="22"/>
                              </w:rPr>
                              <w:drawing>
                                <wp:inline distT="0" distB="0" distL="0" distR="0" wp14:anchorId="17806F8E" wp14:editId="3C7D6D7E">
                                  <wp:extent cx="5961672" cy="1906954"/>
                                  <wp:effectExtent l="0" t="0" r="0" b="0"/>
                                  <wp:docPr id="77274522"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274522" name="Picture 1" descr="A screenshot of a computer&#10;&#10;AI-generated content may be incorrect."/>
                                          <pic:cNvPicPr/>
                                        </pic:nvPicPr>
                                        <pic:blipFill>
                                          <a:blip r:embed="rId23"/>
                                          <a:stretch>
                                            <a:fillRect/>
                                          </a:stretch>
                                        </pic:blipFill>
                                        <pic:spPr>
                                          <a:xfrm>
                                            <a:off x="0" y="0"/>
                                            <a:ext cx="6028345" cy="1928281"/>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2E1862E4" id="_x0000_t202" coordsize="21600,21600" o:spt="202" path="m,l,21600r21600,l21600,xe">
                <v:stroke joinstyle="miter"/>
                <v:path gradientshapeok="t" o:connecttype="rect"/>
              </v:shapetype>
              <v:shape id="Text Box 1" o:spid="_x0000_s1026" type="#_x0000_t202" style="position:absolute;margin-left:-5.55pt;margin-top:30.4pt;width:482.05pt;height:168.6pt;z-index:2516592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" fillcolor="white [3201]" strokeweight=".5pt">
                <v:textbox>
                  <w:txbxContent>
                    <w:p w14:paraId="55E3C708" w14:textId="77777777" w:rsidR="00D31E6F" w:rsidRDefault="00D31E6F" w:rsidP="00D31E6F">
                      <w:r w:rsidRPr="00D31E6F">
                        <w:rPr>
                          <w:noProof/>
                          <w:sz w:val="22"/>
                          <w:szCs w:val="22"/>
                        </w:rPr>
                        <w:drawing>
                          <wp:inline distT="0" distB="0" distL="0" distR="0" wp14:anchorId="17806F8E" wp14:editId="3C7D6D7E">
                            <wp:extent cx="5961672" cy="1906954"/>
                            <wp:effectExtent l="0" t="0" r="0" b="0"/>
                            <wp:docPr id="77274522"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274522" name="Picture 1" descr="A screenshot of a computer&#10;&#10;AI-generated content may be incorrect."/>
                                    <pic:cNvPicPr/>
                                  </pic:nvPicPr>
                                  <pic:blipFill>
                                    <a:blip r:embed="rId27"/>
                                    <a:stretch>
                                      <a:fillRect/>
                                    </a:stretch>
                                  </pic:blipFill>
                                  <pic:spPr>
                                    <a:xfrm>
                                      <a:off x="0" y="0"/>
                                      <a:ext cx="6028345" cy="1928281"/>
                                    </a:xfrm>
                                    <a:prstGeom prst="rect">
                                      <a:avLst/>
                                    </a:prstGeom>
                                  </pic:spPr>
                                </pic:pic>
                              </a:graphicData>
                            </a:graphic>
                          </wp:inline>
                        </w:drawing>
                      </w:r>
                    </w:p>
                  </w:txbxContent>
                </v:textbox>
              </v:shape>
            </w:pict>
          </mc:Fallback>
        </mc:AlternateContent>
      </w:r>
      <w:r w:rsidRPr="00563A4E">
        <w:t>In RAN4#116-bis meeting, there was an agreement to further study the implementation of NR Dynamic Channel Models for 6GR OTA, i.e.:</w:t>
      </w:r>
    </w:p>
    <w:p w14:paraId="18B1665C" w14:textId="77777777" w:rsidR="00D31E6F" w:rsidRPr="00563A4E" w:rsidRDefault="00D31E6F" w:rsidP="00D31E6F"/>
    <w:p w14:paraId="68B085BA" w14:textId="77777777" w:rsidR="00D31E6F" w:rsidRPr="00563A4E" w:rsidRDefault="00D31E6F" w:rsidP="00D31E6F"/>
    <w:p w14:paraId="57071426" w14:textId="77777777" w:rsidR="00D31E6F" w:rsidRPr="00563A4E" w:rsidRDefault="00D31E6F" w:rsidP="00D31E6F"/>
    <w:p w14:paraId="459CDF01" w14:textId="77777777" w:rsidR="00D31E6F" w:rsidRPr="00563A4E" w:rsidRDefault="00D31E6F" w:rsidP="00D31E6F"/>
    <w:p w14:paraId="2E24041A" w14:textId="77777777" w:rsidR="00D31E6F" w:rsidRPr="00563A4E" w:rsidRDefault="00D31E6F" w:rsidP="00D31E6F"/>
    <w:p w14:paraId="36BE3203" w14:textId="77777777" w:rsidR="00D31E6F" w:rsidRPr="00563A4E" w:rsidRDefault="00D31E6F" w:rsidP="00D31E6F"/>
    <w:p w14:paraId="39916B64" w14:textId="77777777" w:rsidR="00D31E6F" w:rsidRPr="00563A4E" w:rsidRDefault="00D31E6F" w:rsidP="00D31E6F"/>
    <w:p w14:paraId="1ED1E909" w14:textId="77777777" w:rsidR="00D31E6F" w:rsidRPr="00563A4E" w:rsidRDefault="00D31E6F" w:rsidP="00D31E6F">
      <w:r w:rsidRPr="00563A4E">
        <w:br/>
      </w:r>
    </w:p>
    <w:p w14:paraId="1AD1AE0D" w14:textId="1497F7B7" w:rsidR="00D31E6F" w:rsidRPr="00563A4E" w:rsidRDefault="00D31E6F" w:rsidP="00D31E6F">
      <w:r w:rsidRPr="00563A4E">
        <w:t>Preliminary work related to the definitions of FR1 Dynamic Channel Model with link adaptation had been done in Rel</w:t>
      </w:r>
      <w:r w:rsidR="00C85C5B" w:rsidRPr="00563A4E">
        <w:t>.</w:t>
      </w:r>
      <w:r w:rsidRPr="00563A4E">
        <w:t xml:space="preserve"> 19 TR 38.762 [6]. Despite differences on environmental conditions, the definitions captured on </w:t>
      </w:r>
      <w:r w:rsidR="00810057" w:rsidRPr="00563A4E">
        <w:fldChar w:fldCharType="begin"/>
      </w:r>
      <w:r w:rsidR="00810057" w:rsidRPr="00563A4E">
        <w:instrText xml:space="preserve"> REF _Ref197518112 \r \h </w:instrText>
      </w:r>
      <w:r w:rsidR="00810057" w:rsidRPr="00563A4E">
        <w:fldChar w:fldCharType="separate"/>
      </w:r>
      <w:r w:rsidR="00810057" w:rsidRPr="00563A4E">
        <w:t>[8]</w:t>
      </w:r>
      <w:r w:rsidR="00810057" w:rsidRPr="00563A4E">
        <w:fldChar w:fldCharType="end"/>
      </w:r>
      <w:r w:rsidRPr="00563A4E">
        <w:t xml:space="preserve"> leverage important aspects commonized in other SDOs which adopt similar Dynamic Channel Model</w:t>
      </w:r>
      <w:r w:rsidR="00C85C5B" w:rsidRPr="00563A4E">
        <w:t>s</w:t>
      </w:r>
      <w:r w:rsidRPr="00563A4E">
        <w:t>.</w:t>
      </w:r>
    </w:p>
    <w:p w14:paraId="790EF093" w14:textId="0507F3EF" w:rsidR="00D31E6F" w:rsidRPr="00563A4E" w:rsidRDefault="00D31E6F" w:rsidP="00D31E6F">
      <w:pPr>
        <w:rPr>
          <w:b/>
          <w:bCs/>
        </w:rPr>
      </w:pPr>
      <w:r w:rsidRPr="00563A4E">
        <w:rPr>
          <w:b/>
          <w:bCs/>
          <w:u w:val="single"/>
        </w:rPr>
        <w:t xml:space="preserve">Observation </w:t>
      </w:r>
      <w:r w:rsidR="00AB75DE">
        <w:rPr>
          <w:b/>
          <w:bCs/>
          <w:u w:val="single"/>
        </w:rPr>
        <w:t>8</w:t>
      </w:r>
      <w:r w:rsidRPr="00563A4E">
        <w:rPr>
          <w:b/>
          <w:bCs/>
          <w:u w:val="single"/>
        </w:rPr>
        <w:t>:</w:t>
      </w:r>
      <w:r w:rsidR="00512EC6" w:rsidRPr="00563A4E">
        <w:rPr>
          <w:b/>
          <w:bCs/>
        </w:rPr>
        <w:t xml:space="preserve"> </w:t>
      </w:r>
      <w:r w:rsidRPr="00563A4E">
        <w:rPr>
          <w:b/>
          <w:bCs/>
        </w:rPr>
        <w:t>6GR should build on FR1 Dynamic Channel Model definitions from [6] including the conclusion</w:t>
      </w:r>
      <w:r w:rsidR="00512EC6">
        <w:rPr>
          <w:b/>
          <w:bCs/>
        </w:rPr>
        <w:t xml:space="preserve"> </w:t>
      </w:r>
      <w:r w:rsidRPr="00563A4E">
        <w:rPr>
          <w:b/>
          <w:bCs/>
        </w:rPr>
        <w:t xml:space="preserve">of </w:t>
      </w:r>
      <w:proofErr w:type="spellStart"/>
      <w:r w:rsidRPr="00563A4E">
        <w:rPr>
          <w:b/>
          <w:bCs/>
        </w:rPr>
        <w:t>FoM</w:t>
      </w:r>
      <w:proofErr w:type="spellEnd"/>
      <w:r w:rsidRPr="00563A4E">
        <w:rPr>
          <w:b/>
          <w:bCs/>
        </w:rPr>
        <w:t xml:space="preserve"> metric respective weights</w:t>
      </w:r>
      <w:r w:rsidR="00C85C5B" w:rsidRPr="00563A4E">
        <w:rPr>
          <w:b/>
          <w:bCs/>
        </w:rPr>
        <w:t xml:space="preserve"> if applicable</w:t>
      </w:r>
      <w:r w:rsidRPr="00563A4E">
        <w:rPr>
          <w:b/>
          <w:bCs/>
        </w:rPr>
        <w:t>.</w:t>
      </w:r>
    </w:p>
    <w:p w14:paraId="4D303F06" w14:textId="237073AE" w:rsidR="00D31E6F" w:rsidRPr="00563A4E" w:rsidRDefault="00D31E6F" w:rsidP="00D31E6F">
      <w:pPr>
        <w:rPr>
          <w:b/>
          <w:bCs/>
        </w:rPr>
      </w:pPr>
      <w:r w:rsidRPr="00563A4E">
        <w:rPr>
          <w:b/>
          <w:bCs/>
          <w:u w:val="single"/>
        </w:rPr>
        <w:lastRenderedPageBreak/>
        <w:t xml:space="preserve">Proposal </w:t>
      </w:r>
      <w:r w:rsidR="005F3E1C" w:rsidRPr="00563A4E">
        <w:rPr>
          <w:b/>
          <w:bCs/>
          <w:u w:val="single"/>
        </w:rPr>
        <w:t>1</w:t>
      </w:r>
      <w:r w:rsidR="00AB75DE">
        <w:rPr>
          <w:b/>
          <w:bCs/>
          <w:u w:val="single"/>
        </w:rPr>
        <w:t>4</w:t>
      </w:r>
      <w:r w:rsidRPr="00563A4E">
        <w:rPr>
          <w:b/>
          <w:bCs/>
          <w:u w:val="single"/>
        </w:rPr>
        <w:t>:</w:t>
      </w:r>
      <w:r w:rsidR="00512EC6">
        <w:rPr>
          <w:b/>
          <w:bCs/>
        </w:rPr>
        <w:t xml:space="preserve"> </w:t>
      </w:r>
      <w:r w:rsidRPr="00563A4E">
        <w:rPr>
          <w:b/>
          <w:bCs/>
        </w:rPr>
        <w:t>RAN4 to continue the definition of FR1 2D Dynamic Channel Model with Link Adaptation</w:t>
      </w:r>
      <w:r w:rsidR="00512EC6">
        <w:rPr>
          <w:b/>
          <w:bCs/>
        </w:rPr>
        <w:t xml:space="preserve"> </w:t>
      </w:r>
      <w:r w:rsidRPr="00563A4E">
        <w:rPr>
          <w:b/>
          <w:bCs/>
        </w:rPr>
        <w:t xml:space="preserve">started on [6] for 6GR FR1 MIMO OTA testing. </w:t>
      </w:r>
    </w:p>
    <w:p w14:paraId="4EEE9A2D" w14:textId="532341F0" w:rsidR="00D31E6F" w:rsidRPr="00563A4E" w:rsidRDefault="00D31E6F" w:rsidP="00D31E6F">
      <w:r w:rsidRPr="00563A4E">
        <w:t>The study initiated on Rel</w:t>
      </w:r>
      <w:r w:rsidR="00C85C5B" w:rsidRPr="00563A4E">
        <w:t>.</w:t>
      </w:r>
      <w:r w:rsidRPr="00563A4E">
        <w:t xml:space="preserve"> 19 FR1 Dynamic Channel Model could not progress further due the lack of MIMO OTA integrated systems capable to emulate the Dynamic Channel Model. Therefore, no Free Space or Phantom measurement results are available.</w:t>
      </w:r>
    </w:p>
    <w:p w14:paraId="329D97C0" w14:textId="18AC86D6" w:rsidR="00D31E6F" w:rsidRPr="00563A4E" w:rsidRDefault="00D31E6F" w:rsidP="00D31E6F">
      <w:pPr>
        <w:rPr>
          <w:b/>
          <w:bCs/>
        </w:rPr>
      </w:pPr>
      <w:r w:rsidRPr="00563A4E">
        <w:rPr>
          <w:b/>
          <w:bCs/>
          <w:u w:val="single"/>
        </w:rPr>
        <w:t xml:space="preserve">Observation </w:t>
      </w:r>
      <w:r w:rsidR="00AB75DE">
        <w:rPr>
          <w:b/>
          <w:bCs/>
          <w:u w:val="single"/>
        </w:rPr>
        <w:t>9</w:t>
      </w:r>
      <w:r w:rsidRPr="00563A4E">
        <w:rPr>
          <w:b/>
          <w:bCs/>
          <w:u w:val="single"/>
        </w:rPr>
        <w:t>:</w:t>
      </w:r>
      <w:r w:rsidR="00512EC6" w:rsidRPr="00563A4E">
        <w:rPr>
          <w:b/>
          <w:bCs/>
        </w:rPr>
        <w:t xml:space="preserve"> </w:t>
      </w:r>
      <w:r w:rsidRPr="00563A4E">
        <w:rPr>
          <w:b/>
          <w:bCs/>
        </w:rPr>
        <w:t>There are no commercially available MIMO OTA integrated systems capable to emulate FR1</w:t>
      </w:r>
      <w:r w:rsidR="00512EC6">
        <w:rPr>
          <w:b/>
          <w:bCs/>
        </w:rPr>
        <w:t xml:space="preserve"> </w:t>
      </w:r>
      <w:r w:rsidRPr="00563A4E">
        <w:rPr>
          <w:b/>
          <w:bCs/>
        </w:rPr>
        <w:t>Dynamic Channel Model with Link Adaptation</w:t>
      </w:r>
    </w:p>
    <w:p w14:paraId="62D36DB3" w14:textId="41D49CF9" w:rsidR="00D31E6F" w:rsidRPr="00563A4E" w:rsidRDefault="00D31E6F" w:rsidP="00D31E6F">
      <w:pPr>
        <w:rPr>
          <w:b/>
          <w:bCs/>
        </w:rPr>
      </w:pPr>
      <w:r w:rsidRPr="00563A4E">
        <w:rPr>
          <w:b/>
          <w:bCs/>
          <w:u w:val="single"/>
        </w:rPr>
        <w:t xml:space="preserve">Proposal </w:t>
      </w:r>
      <w:r w:rsidR="005F3E1C" w:rsidRPr="00563A4E">
        <w:rPr>
          <w:b/>
          <w:bCs/>
          <w:u w:val="single"/>
        </w:rPr>
        <w:t>1</w:t>
      </w:r>
      <w:r w:rsidR="00AB75DE">
        <w:rPr>
          <w:b/>
          <w:bCs/>
          <w:u w:val="single"/>
        </w:rPr>
        <w:t>5</w:t>
      </w:r>
      <w:r w:rsidRPr="00563A4E">
        <w:rPr>
          <w:b/>
          <w:bCs/>
          <w:u w:val="single"/>
        </w:rPr>
        <w:t>:</w:t>
      </w:r>
      <w:r w:rsidRPr="00563A4E">
        <w:rPr>
          <w:b/>
          <w:bCs/>
        </w:rPr>
        <w:tab/>
        <w:t>RAN4 to prioritize FR1 MIMO OTA with Dynamic Channel Model in Free Space, defining lab</w:t>
      </w:r>
      <w:r w:rsidR="00512EC6">
        <w:rPr>
          <w:b/>
          <w:bCs/>
        </w:rPr>
        <w:t xml:space="preserve"> </w:t>
      </w:r>
      <w:r w:rsidRPr="00563A4E">
        <w:rPr>
          <w:b/>
          <w:bCs/>
        </w:rPr>
        <w:t>alignment framework and measurement campaigns on 6GR, prior to develop phantom testing.</w:t>
      </w:r>
    </w:p>
    <w:p w14:paraId="64245AC5" w14:textId="2D340C23" w:rsidR="00D31E6F" w:rsidRPr="00563A4E" w:rsidRDefault="00D31E6F" w:rsidP="00D31E6F">
      <w:r w:rsidRPr="00563A4E">
        <w:t xml:space="preserve">There are technical limitations based on anechoic chamber reflection and probe antennas bandwidth to expand the capabilities of FR1 MIMO OTA systems to frequencies beyond 10GHz. </w:t>
      </w:r>
    </w:p>
    <w:p w14:paraId="61BB233D" w14:textId="25488B26" w:rsidR="00D31E6F" w:rsidRPr="00563A4E" w:rsidRDefault="00D31E6F" w:rsidP="00D31E6F">
      <w:r w:rsidRPr="00563A4E">
        <w:t>Technical implementation details need to be considered for the adoption of FR2 3D MIMO OTA systems for frequencies between 7.125-24.25GHz, such as probe antennas bandwidth, amplifiers linearity over such wide BW, potentially need of down-converters, multiple system calibrations, new channel model validation targets, etc.</w:t>
      </w:r>
    </w:p>
    <w:p w14:paraId="6343B5AC" w14:textId="700EDDB8" w:rsidR="00D31E6F" w:rsidRPr="00563A4E" w:rsidRDefault="00D31E6F" w:rsidP="00D31E6F">
      <w:pPr>
        <w:rPr>
          <w:b/>
          <w:bCs/>
        </w:rPr>
      </w:pPr>
      <w:r w:rsidRPr="00563A4E">
        <w:rPr>
          <w:b/>
          <w:bCs/>
          <w:u w:val="single"/>
        </w:rPr>
        <w:t xml:space="preserve">Observation </w:t>
      </w:r>
      <w:r w:rsidR="00AB75DE">
        <w:rPr>
          <w:b/>
          <w:bCs/>
          <w:u w:val="single"/>
        </w:rPr>
        <w:t>10</w:t>
      </w:r>
      <w:r w:rsidRPr="00563A4E">
        <w:rPr>
          <w:b/>
          <w:bCs/>
          <w:u w:val="single"/>
        </w:rPr>
        <w:t>:</w:t>
      </w:r>
      <w:r w:rsidRPr="00563A4E">
        <w:rPr>
          <w:b/>
          <w:bCs/>
        </w:rPr>
        <w:tab/>
        <w:t>The further development of FR2 and new frequency ranges MIMO OTA will reduce the</w:t>
      </w:r>
      <w:r w:rsidR="00512EC6">
        <w:rPr>
          <w:b/>
          <w:bCs/>
        </w:rPr>
        <w:t xml:space="preserve"> </w:t>
      </w:r>
      <w:r w:rsidRPr="00563A4E">
        <w:rPr>
          <w:b/>
          <w:bCs/>
        </w:rPr>
        <w:t>resources to proper complete the ongoing work done in FR1 MIMO OTA with Dynamic Channel Model with link adaptation.</w:t>
      </w:r>
    </w:p>
    <w:p w14:paraId="379D7182" w14:textId="16DB5599" w:rsidR="00D31E6F" w:rsidRPr="00563A4E" w:rsidRDefault="00D31E6F" w:rsidP="00D31E6F">
      <w:pPr>
        <w:rPr>
          <w:b/>
          <w:bCs/>
        </w:rPr>
      </w:pPr>
      <w:r w:rsidRPr="00563A4E">
        <w:rPr>
          <w:b/>
          <w:bCs/>
          <w:u w:val="single"/>
        </w:rPr>
        <w:t xml:space="preserve">Proposal </w:t>
      </w:r>
      <w:r w:rsidR="005F3E1C" w:rsidRPr="00563A4E">
        <w:rPr>
          <w:b/>
          <w:bCs/>
          <w:u w:val="single"/>
        </w:rPr>
        <w:t>1</w:t>
      </w:r>
      <w:r w:rsidR="00AB75DE">
        <w:rPr>
          <w:b/>
          <w:bCs/>
          <w:u w:val="single"/>
        </w:rPr>
        <w:t>6</w:t>
      </w:r>
      <w:r w:rsidRPr="00563A4E">
        <w:rPr>
          <w:b/>
          <w:bCs/>
          <w:u w:val="single"/>
        </w:rPr>
        <w:t>:</w:t>
      </w:r>
      <w:r w:rsidR="00512EC6">
        <w:rPr>
          <w:b/>
          <w:bCs/>
        </w:rPr>
        <w:t xml:space="preserve"> </w:t>
      </w:r>
      <w:r w:rsidRPr="00563A4E">
        <w:rPr>
          <w:b/>
          <w:bCs/>
        </w:rPr>
        <w:t xml:space="preserve">RAN4 to prioritize the completion of Free Space FR1 MIMO OTA with Dynamic Channel Model test methodology and </w:t>
      </w:r>
      <w:proofErr w:type="spellStart"/>
      <w:r w:rsidRPr="00563A4E">
        <w:rPr>
          <w:b/>
          <w:bCs/>
        </w:rPr>
        <w:t>FoM</w:t>
      </w:r>
      <w:proofErr w:type="spellEnd"/>
      <w:r w:rsidRPr="00563A4E">
        <w:rPr>
          <w:b/>
          <w:bCs/>
        </w:rPr>
        <w:t xml:space="preserve"> metric on 6GR, deprioritizing FR2 and new frequency ranges. </w:t>
      </w:r>
    </w:p>
    <w:p w14:paraId="5BC4ECCD" w14:textId="77777777" w:rsidR="0082528A" w:rsidRPr="00563A4E" w:rsidRDefault="0082528A" w:rsidP="0082528A">
      <w:pPr>
        <w:pStyle w:val="Heading1"/>
      </w:pPr>
      <w:r w:rsidRPr="00563A4E">
        <w:t>3</w:t>
      </w:r>
      <w:r w:rsidRPr="00563A4E">
        <w:tab/>
        <w:t>Conclusions</w:t>
      </w:r>
    </w:p>
    <w:p w14:paraId="2CBD57C1" w14:textId="77777777" w:rsidR="0082528A" w:rsidRDefault="0082528A" w:rsidP="0082528A">
      <w:r w:rsidRPr="00563A4E">
        <w:t>In this discussion paper, we have presented our initial views on 6G OTA testability.</w:t>
      </w:r>
    </w:p>
    <w:p w14:paraId="3287F3E3" w14:textId="17FEE8DB" w:rsidR="00AB75DE" w:rsidRPr="00512EC6" w:rsidRDefault="00AB75DE" w:rsidP="00512EC6">
      <w:pPr>
        <w:spacing w:after="120"/>
        <w:jc w:val="both"/>
        <w:rPr>
          <w:b/>
          <w:bCs/>
          <w:u w:val="single"/>
        </w:rPr>
      </w:pPr>
      <w:r w:rsidRPr="00512EC6">
        <w:rPr>
          <w:b/>
          <w:bCs/>
          <w:u w:val="single"/>
        </w:rPr>
        <w:t>Observation 1:</w:t>
      </w:r>
      <w:r w:rsidRPr="00512EC6">
        <w:rPr>
          <w:b/>
          <w:bCs/>
        </w:rPr>
        <w:t xml:space="preserve"> Verifying regulatory-facing requirements via the OTA approach can yield some benefits to the network, but the trade-off in additional test time, implementation complexity associated with device calibration, and unclear process to specify the requirement should be taken into consideration.</w:t>
      </w:r>
    </w:p>
    <w:p w14:paraId="3EC2546D" w14:textId="3C1D981D" w:rsidR="00AB75DE" w:rsidRPr="00512EC6" w:rsidRDefault="00AB75DE" w:rsidP="00512EC6">
      <w:pPr>
        <w:spacing w:after="120"/>
        <w:jc w:val="both"/>
        <w:rPr>
          <w:b/>
          <w:bCs/>
          <w:u w:val="single"/>
        </w:rPr>
      </w:pPr>
      <w:r w:rsidRPr="00512EC6">
        <w:rPr>
          <w:b/>
          <w:bCs/>
          <w:u w:val="single"/>
        </w:rPr>
        <w:t>Proposal 1:</w:t>
      </w:r>
      <w:r w:rsidRPr="00512EC6">
        <w:rPr>
          <w:b/>
          <w:bCs/>
        </w:rPr>
        <w:t xml:space="preserve"> Whether to introduce the OTA approach to requirements currently specified in the conducted domain should be discussed in the UE RF discussion thread for the 6G SI.</w:t>
      </w:r>
    </w:p>
    <w:p w14:paraId="025C95AF" w14:textId="47413C5A" w:rsidR="005F3E1C" w:rsidRPr="00563A4E" w:rsidRDefault="005F3E1C" w:rsidP="005F3E1C">
      <w:pPr>
        <w:spacing w:after="120"/>
        <w:jc w:val="both"/>
        <w:rPr>
          <w:rFonts w:eastAsia="Malgun Gothic"/>
          <w:lang w:eastAsia="ko-KR"/>
        </w:rPr>
      </w:pPr>
      <w:r w:rsidRPr="00512EC6">
        <w:rPr>
          <w:b/>
          <w:bCs/>
          <w:u w:val="single"/>
        </w:rPr>
        <w:t xml:space="preserve">Proposal </w:t>
      </w:r>
      <w:r w:rsidR="00AB75DE" w:rsidRPr="00512EC6">
        <w:rPr>
          <w:b/>
          <w:bCs/>
          <w:u w:val="single"/>
        </w:rPr>
        <w:t>2</w:t>
      </w:r>
      <w:r w:rsidRPr="00512EC6">
        <w:rPr>
          <w:b/>
          <w:bCs/>
          <w:u w:val="single"/>
        </w:rPr>
        <w:t>:</w:t>
      </w:r>
      <w:r w:rsidRPr="00563A4E">
        <w:rPr>
          <w:b/>
          <w:bCs/>
        </w:rPr>
        <w:t xml:space="preserve"> For evaluation of conducted requirements to be verified via OTA approach, do not include MSD scenarios for evaluation due to the complexity of setting up configurations. </w:t>
      </w:r>
    </w:p>
    <w:p w14:paraId="34E70E5A" w14:textId="09AC0BAC" w:rsidR="005F3E1C" w:rsidRPr="00563A4E" w:rsidRDefault="005F3E1C" w:rsidP="005F3E1C">
      <w:pPr>
        <w:pStyle w:val="ListBullet"/>
        <w:numPr>
          <w:ilvl w:val="0"/>
          <w:numId w:val="0"/>
        </w:numPr>
        <w:rPr>
          <w:rFonts w:eastAsia="Malgun Gothic"/>
          <w:b/>
          <w:bCs/>
          <w:lang w:eastAsia="ko-KR"/>
        </w:rPr>
      </w:pPr>
      <w:r w:rsidRPr="00563A4E">
        <w:rPr>
          <w:rFonts w:ascii="Times New Roman" w:eastAsia="Malgun Gothic" w:hAnsi="Times New Roman" w:cs="Times New Roman"/>
          <w:b/>
          <w:bCs/>
          <w:sz w:val="20"/>
          <w:szCs w:val="20"/>
          <w:u w:val="single"/>
          <w:lang w:val="en-GB" w:eastAsia="ko-KR"/>
        </w:rPr>
        <w:t xml:space="preserve">Observation </w:t>
      </w:r>
      <w:r w:rsidR="00AB75DE">
        <w:rPr>
          <w:rFonts w:ascii="Times New Roman" w:eastAsia="Malgun Gothic" w:hAnsi="Times New Roman" w:cs="Times New Roman"/>
          <w:b/>
          <w:bCs/>
          <w:sz w:val="20"/>
          <w:szCs w:val="20"/>
          <w:u w:val="single"/>
          <w:lang w:val="en-GB" w:eastAsia="ko-KR"/>
        </w:rPr>
        <w:t>2</w:t>
      </w:r>
      <w:r w:rsidRPr="00563A4E">
        <w:rPr>
          <w:rFonts w:ascii="Times New Roman" w:eastAsia="Malgun Gothic" w:hAnsi="Times New Roman" w:cs="Times New Roman"/>
          <w:b/>
          <w:bCs/>
          <w:sz w:val="20"/>
          <w:szCs w:val="20"/>
          <w:u w:val="single"/>
          <w:lang w:val="en-GB" w:eastAsia="ko-KR"/>
        </w:rPr>
        <w:t>:</w:t>
      </w:r>
      <w:r w:rsidRPr="00563A4E">
        <w:rPr>
          <w:rFonts w:eastAsia="Malgun Gothic"/>
          <w:b/>
          <w:bCs/>
          <w:lang w:eastAsia="ko-KR"/>
        </w:rPr>
        <w:t xml:space="preserve"> </w:t>
      </w:r>
      <w:r w:rsidRPr="00563A4E">
        <w:rPr>
          <w:rFonts w:ascii="Times New Roman" w:eastAsia="Malgun Gothic" w:hAnsi="Times New Roman" w:cs="Times New Roman"/>
          <w:b/>
          <w:bCs/>
          <w:sz w:val="20"/>
          <w:szCs w:val="20"/>
          <w:lang w:val="en-GB" w:eastAsia="ko-KR"/>
        </w:rPr>
        <w:t>UE beamforming performance gain was captured in TR 38.803 at 15 GHz for 5GNR.</w:t>
      </w:r>
    </w:p>
    <w:p w14:paraId="1F1E59E2" w14:textId="28488806" w:rsidR="005F3E1C" w:rsidRPr="00563A4E" w:rsidRDefault="005F3E1C" w:rsidP="005F3E1C">
      <w:pPr>
        <w:spacing w:after="120"/>
        <w:jc w:val="both"/>
        <w:rPr>
          <w:rFonts w:eastAsia="Malgun Gothic"/>
          <w:b/>
          <w:bCs/>
          <w:lang w:eastAsia="ko-KR"/>
        </w:rPr>
      </w:pPr>
      <w:r w:rsidRPr="00563A4E">
        <w:rPr>
          <w:rFonts w:eastAsia="Malgun Gothic"/>
          <w:b/>
          <w:bCs/>
          <w:u w:val="single"/>
          <w:lang w:eastAsia="ko-KR"/>
        </w:rPr>
        <w:t xml:space="preserve">Proposal </w:t>
      </w:r>
      <w:r w:rsidR="00AB75DE">
        <w:rPr>
          <w:rFonts w:eastAsia="Malgun Gothic"/>
          <w:b/>
          <w:bCs/>
          <w:u w:val="single"/>
          <w:lang w:eastAsia="ko-KR"/>
        </w:rPr>
        <w:t>3</w:t>
      </w:r>
      <w:r w:rsidRPr="00563A4E">
        <w:rPr>
          <w:rFonts w:eastAsia="Malgun Gothic"/>
          <w:b/>
          <w:bCs/>
          <w:u w:val="single"/>
          <w:lang w:eastAsia="ko-KR"/>
        </w:rPr>
        <w:t>:</w:t>
      </w:r>
      <w:r w:rsidRPr="00563A4E">
        <w:rPr>
          <w:rFonts w:eastAsia="Malgun Gothic"/>
          <w:b/>
          <w:bCs/>
          <w:lang w:eastAsia="ko-KR"/>
        </w:rPr>
        <w:t xml:space="preserve"> </w:t>
      </w:r>
      <w:r>
        <w:rPr>
          <w:rFonts w:eastAsia="Malgun Gothic"/>
          <w:b/>
          <w:bCs/>
          <w:lang w:eastAsia="ko-KR"/>
        </w:rPr>
        <w:t xml:space="preserve">It is feasible to consider </w:t>
      </w:r>
      <w:r w:rsidRPr="00563A4E">
        <w:rPr>
          <w:rFonts w:eastAsia="Malgun Gothic"/>
          <w:b/>
          <w:bCs/>
          <w:lang w:eastAsia="ko-KR"/>
        </w:rPr>
        <w:t>over-the-air test methodologies for frequencies &gt; 15GHz.</w:t>
      </w:r>
    </w:p>
    <w:p w14:paraId="6A6AECA5" w14:textId="01970D0C" w:rsidR="005F3E1C" w:rsidRPr="00563A4E" w:rsidRDefault="005F3E1C" w:rsidP="005F3E1C">
      <w:pPr>
        <w:pStyle w:val="ListBullet"/>
        <w:numPr>
          <w:ilvl w:val="0"/>
          <w:numId w:val="0"/>
        </w:numPr>
        <w:rPr>
          <w:rFonts w:eastAsia="Malgun Gothic"/>
          <w:b/>
          <w:bCs/>
          <w:lang w:eastAsia="ko-KR"/>
        </w:rPr>
      </w:pPr>
      <w:r w:rsidRPr="00563A4E">
        <w:rPr>
          <w:rFonts w:ascii="Times New Roman" w:eastAsia="Malgun Gothic" w:hAnsi="Times New Roman" w:cs="Times New Roman"/>
          <w:b/>
          <w:bCs/>
          <w:sz w:val="20"/>
          <w:szCs w:val="20"/>
          <w:u w:val="single"/>
          <w:lang w:val="en-GB" w:eastAsia="ko-KR"/>
        </w:rPr>
        <w:t xml:space="preserve">Observation </w:t>
      </w:r>
      <w:r w:rsidR="00AB75DE">
        <w:rPr>
          <w:rFonts w:ascii="Times New Roman" w:eastAsia="Malgun Gothic" w:hAnsi="Times New Roman" w:cs="Times New Roman"/>
          <w:b/>
          <w:bCs/>
          <w:sz w:val="20"/>
          <w:szCs w:val="20"/>
          <w:u w:val="single"/>
          <w:lang w:val="en-GB" w:eastAsia="ko-KR"/>
        </w:rPr>
        <w:t>3</w:t>
      </w:r>
      <w:r w:rsidRPr="00563A4E">
        <w:rPr>
          <w:rFonts w:ascii="Times New Roman" w:eastAsia="Malgun Gothic" w:hAnsi="Times New Roman" w:cs="Times New Roman"/>
          <w:b/>
          <w:bCs/>
          <w:sz w:val="20"/>
          <w:szCs w:val="20"/>
          <w:u w:val="single"/>
          <w:lang w:val="en-GB" w:eastAsia="ko-KR"/>
        </w:rPr>
        <w:t>:</w:t>
      </w:r>
      <w:r w:rsidRPr="00563A4E">
        <w:rPr>
          <w:rFonts w:eastAsia="Malgun Gothic"/>
          <w:b/>
          <w:bCs/>
          <w:lang w:eastAsia="ko-KR"/>
        </w:rPr>
        <w:t xml:space="preserve"> </w:t>
      </w:r>
      <w:r w:rsidRPr="00563A4E">
        <w:rPr>
          <w:rFonts w:ascii="Times New Roman" w:eastAsia="Malgun Gothic" w:hAnsi="Times New Roman" w:cs="Times New Roman"/>
          <w:b/>
          <w:bCs/>
          <w:sz w:val="20"/>
          <w:szCs w:val="20"/>
          <w:lang w:val="en-GB" w:eastAsia="ko-KR"/>
        </w:rPr>
        <w:t>6G frequency range overlaps with existing 5G NR frequency range FR-1 and FR-2.</w:t>
      </w:r>
    </w:p>
    <w:p w14:paraId="230562F7" w14:textId="1ADC480C" w:rsidR="005F3E1C" w:rsidRPr="00563A4E" w:rsidRDefault="005F3E1C" w:rsidP="005F3E1C">
      <w:pPr>
        <w:spacing w:after="120"/>
        <w:jc w:val="both"/>
        <w:rPr>
          <w:rFonts w:eastAsia="Malgun Gothic"/>
          <w:b/>
          <w:bCs/>
          <w:lang w:eastAsia="ko-KR"/>
        </w:rPr>
      </w:pPr>
      <w:r w:rsidRPr="00563A4E">
        <w:rPr>
          <w:rFonts w:eastAsia="Malgun Gothic"/>
          <w:b/>
          <w:bCs/>
          <w:u w:val="single"/>
          <w:lang w:eastAsia="ko-KR"/>
        </w:rPr>
        <w:t xml:space="preserve">Proposal </w:t>
      </w:r>
      <w:r w:rsidR="00AB75DE">
        <w:rPr>
          <w:rFonts w:eastAsia="Malgun Gothic"/>
          <w:b/>
          <w:bCs/>
          <w:u w:val="single"/>
          <w:lang w:eastAsia="ko-KR"/>
        </w:rPr>
        <w:t>4</w:t>
      </w:r>
      <w:r w:rsidRPr="00563A4E">
        <w:rPr>
          <w:rFonts w:eastAsia="Malgun Gothic"/>
          <w:b/>
          <w:bCs/>
          <w:u w:val="single"/>
          <w:lang w:eastAsia="ko-KR"/>
        </w:rPr>
        <w:t>:</w:t>
      </w:r>
      <w:r w:rsidRPr="00563A4E">
        <w:rPr>
          <w:rFonts w:eastAsia="Malgun Gothic"/>
          <w:b/>
          <w:bCs/>
          <w:lang w:eastAsia="ko-KR"/>
        </w:rPr>
        <w:t xml:space="preserve"> Reuse the same temperature condition for 6GR overlapping frequencies with NR.</w:t>
      </w:r>
    </w:p>
    <w:p w14:paraId="20B25C39" w14:textId="0FC4C12A" w:rsidR="005F3E1C" w:rsidRPr="00563A4E" w:rsidRDefault="005F3E1C" w:rsidP="005F3E1C">
      <w:pPr>
        <w:spacing w:after="120"/>
        <w:jc w:val="both"/>
        <w:rPr>
          <w:rFonts w:eastAsia="Malgun Gothic"/>
          <w:b/>
          <w:bCs/>
          <w:lang w:eastAsia="ko-KR"/>
        </w:rPr>
      </w:pPr>
      <w:r w:rsidRPr="00563A4E">
        <w:rPr>
          <w:rFonts w:eastAsia="Malgun Gothic"/>
          <w:b/>
          <w:bCs/>
          <w:u w:val="single"/>
          <w:lang w:eastAsia="ko-KR"/>
        </w:rPr>
        <w:t xml:space="preserve">Proposal </w:t>
      </w:r>
      <w:r w:rsidR="00AB75DE">
        <w:rPr>
          <w:rFonts w:eastAsia="Malgun Gothic"/>
          <w:b/>
          <w:bCs/>
          <w:u w:val="single"/>
          <w:lang w:eastAsia="ko-KR"/>
        </w:rPr>
        <w:t>5</w:t>
      </w:r>
      <w:r w:rsidRPr="00563A4E">
        <w:rPr>
          <w:rFonts w:eastAsia="Malgun Gothic"/>
          <w:b/>
          <w:bCs/>
          <w:u w:val="single"/>
          <w:lang w:eastAsia="ko-KR"/>
        </w:rPr>
        <w:t>:</w:t>
      </w:r>
      <w:r w:rsidRPr="00563A4E">
        <w:rPr>
          <w:rFonts w:eastAsia="Malgun Gothic"/>
          <w:b/>
          <w:bCs/>
          <w:lang w:eastAsia="ko-KR"/>
        </w:rPr>
        <w:t xml:space="preserve"> </w:t>
      </w:r>
      <w:r>
        <w:rPr>
          <w:rFonts w:eastAsia="Malgun Gothic"/>
          <w:b/>
          <w:bCs/>
          <w:lang w:eastAsia="ko-KR"/>
        </w:rPr>
        <w:t>FFS how to</w:t>
      </w:r>
      <w:r w:rsidRPr="00563A4E">
        <w:rPr>
          <w:rFonts w:eastAsia="Malgun Gothic"/>
          <w:b/>
          <w:bCs/>
          <w:lang w:eastAsia="ko-KR"/>
        </w:rPr>
        <w:t xml:space="preserve"> study and quantify </w:t>
      </w:r>
      <w:r>
        <w:rPr>
          <w:rFonts w:eastAsia="Malgun Gothic"/>
          <w:b/>
          <w:bCs/>
          <w:lang w:eastAsia="ko-KR"/>
        </w:rPr>
        <w:t xml:space="preserve">the temperature condition for </w:t>
      </w:r>
      <w:r w:rsidRPr="00563A4E">
        <w:rPr>
          <w:rFonts w:eastAsia="Malgun Gothic"/>
          <w:b/>
          <w:bCs/>
          <w:lang w:eastAsia="ko-KR"/>
        </w:rPr>
        <w:t xml:space="preserve">6GR new frequency range for OTA testing including recommendations for MU. </w:t>
      </w:r>
    </w:p>
    <w:p w14:paraId="7588BCE9" w14:textId="0A332E35" w:rsidR="005F3E1C" w:rsidRPr="00563A4E" w:rsidRDefault="005F3E1C" w:rsidP="005F3E1C">
      <w:pPr>
        <w:rPr>
          <w:b/>
          <w:bCs/>
          <w:lang w:val="en-US"/>
        </w:rPr>
      </w:pPr>
      <w:r w:rsidRPr="00563A4E">
        <w:rPr>
          <w:b/>
          <w:bCs/>
          <w:u w:val="single"/>
          <w:lang w:val="en-US"/>
        </w:rPr>
        <w:t xml:space="preserve">Observation </w:t>
      </w:r>
      <w:r w:rsidR="00AB75DE">
        <w:rPr>
          <w:b/>
          <w:bCs/>
          <w:u w:val="single"/>
          <w:lang w:val="en-US"/>
        </w:rPr>
        <w:t>4</w:t>
      </w:r>
      <w:r w:rsidRPr="00563A4E">
        <w:rPr>
          <w:b/>
          <w:bCs/>
          <w:lang w:val="en-US"/>
        </w:rPr>
        <w:t>: AC method is explicitly defined as reference method for SISO OTA testing involving measurement of TRP/TRS performance for smartphones.</w:t>
      </w:r>
    </w:p>
    <w:p w14:paraId="19C43E6B" w14:textId="26FBBDE0" w:rsidR="005F3E1C" w:rsidRPr="00563A4E" w:rsidRDefault="005F3E1C" w:rsidP="005F3E1C">
      <w:pPr>
        <w:rPr>
          <w:b/>
          <w:bCs/>
          <w:lang w:val="en-US"/>
        </w:rPr>
      </w:pPr>
      <w:r w:rsidRPr="00563A4E">
        <w:rPr>
          <w:b/>
          <w:bCs/>
          <w:u w:val="single"/>
          <w:lang w:val="en-US"/>
        </w:rPr>
        <w:t xml:space="preserve">Proposal </w:t>
      </w:r>
      <w:r w:rsidR="00AB75DE">
        <w:rPr>
          <w:b/>
          <w:bCs/>
          <w:u w:val="single"/>
          <w:lang w:val="en-US"/>
        </w:rPr>
        <w:t>6</w:t>
      </w:r>
      <w:r w:rsidRPr="00563A4E">
        <w:rPr>
          <w:b/>
          <w:bCs/>
          <w:u w:val="single"/>
          <w:lang w:val="en-US"/>
        </w:rPr>
        <w:t>:</w:t>
      </w:r>
      <w:r w:rsidRPr="00563A4E">
        <w:rPr>
          <w:b/>
          <w:bCs/>
          <w:lang w:val="en-US"/>
        </w:rPr>
        <w:t xml:space="preserve"> Consider the Anechoic Chamber (AC) defined up to FR1 as the starting point for study of </w:t>
      </w:r>
      <w:r w:rsidR="008F3F0B">
        <w:rPr>
          <w:b/>
          <w:bCs/>
          <w:lang w:val="en-US"/>
        </w:rPr>
        <w:t xml:space="preserve">6G </w:t>
      </w:r>
      <w:r w:rsidRPr="00563A4E">
        <w:rPr>
          <w:b/>
          <w:bCs/>
          <w:lang w:val="en-US"/>
        </w:rPr>
        <w:t>SISO OTA testing</w:t>
      </w:r>
    </w:p>
    <w:p w14:paraId="189B4772" w14:textId="1F801589" w:rsidR="005F3E1C" w:rsidRPr="00563A4E" w:rsidRDefault="005F3E1C" w:rsidP="005F3E1C">
      <w:pPr>
        <w:rPr>
          <w:b/>
          <w:bCs/>
          <w:lang w:val="en-US"/>
        </w:rPr>
      </w:pPr>
      <w:r w:rsidRPr="00563A4E">
        <w:rPr>
          <w:b/>
          <w:bCs/>
          <w:u w:val="single"/>
          <w:lang w:val="en-US"/>
        </w:rPr>
        <w:t xml:space="preserve">Proposal </w:t>
      </w:r>
      <w:r w:rsidR="00AB75DE">
        <w:rPr>
          <w:b/>
          <w:bCs/>
          <w:u w:val="single"/>
          <w:lang w:val="en-US"/>
        </w:rPr>
        <w:t>7</w:t>
      </w:r>
      <w:r w:rsidRPr="00563A4E">
        <w:rPr>
          <w:b/>
          <w:bCs/>
          <w:lang w:val="en-US"/>
        </w:rPr>
        <w:t xml:space="preserve">: Study the feasibility of extending existing Anechoic Chamber (AC) methodology to frequency range beyond FR1 </w:t>
      </w:r>
      <w:r>
        <w:rPr>
          <w:b/>
          <w:bCs/>
          <w:lang w:val="en-US"/>
        </w:rPr>
        <w:t>for 6G SISO testing (for e.g. 10 GHz, Actual</w:t>
      </w:r>
      <w:r w:rsidRPr="00563A4E">
        <w:rPr>
          <w:b/>
          <w:bCs/>
          <w:lang w:val="en-US"/>
        </w:rPr>
        <w:t xml:space="preserve"> higher end being FFS).</w:t>
      </w:r>
    </w:p>
    <w:p w14:paraId="18109936" w14:textId="0FC6E04B" w:rsidR="005F3E1C" w:rsidRDefault="005F3E1C" w:rsidP="005F3E1C">
      <w:pPr>
        <w:rPr>
          <w:rFonts w:eastAsia="Malgun Gothic"/>
          <w:b/>
          <w:bCs/>
          <w:lang w:eastAsia="ko-KR"/>
        </w:rPr>
      </w:pPr>
      <w:r w:rsidRPr="00563A4E">
        <w:rPr>
          <w:rFonts w:eastAsia="Malgun Gothic"/>
          <w:b/>
          <w:bCs/>
          <w:u w:val="single"/>
          <w:lang w:eastAsia="ko-KR"/>
        </w:rPr>
        <w:t xml:space="preserve">Proposal </w:t>
      </w:r>
      <w:r w:rsidR="00AB75DE">
        <w:rPr>
          <w:rFonts w:eastAsia="Malgun Gothic"/>
          <w:b/>
          <w:bCs/>
          <w:u w:val="single"/>
          <w:lang w:eastAsia="ko-KR"/>
        </w:rPr>
        <w:t>8</w:t>
      </w:r>
      <w:r w:rsidRPr="00563A4E">
        <w:rPr>
          <w:rFonts w:eastAsia="Malgun Gothic"/>
          <w:b/>
          <w:bCs/>
          <w:lang w:eastAsia="ko-KR"/>
        </w:rPr>
        <w:t xml:space="preserve">: </w:t>
      </w:r>
      <w:r>
        <w:rPr>
          <w:rFonts w:eastAsia="Malgun Gothic"/>
          <w:b/>
          <w:bCs/>
          <w:lang w:val="en-US" w:eastAsia="ko-KR"/>
        </w:rPr>
        <w:t>D</w:t>
      </w:r>
      <w:r w:rsidRPr="008D6BC6">
        <w:rPr>
          <w:rFonts w:eastAsia="Malgun Gothic"/>
          <w:b/>
          <w:bCs/>
          <w:lang w:val="en-US" w:eastAsia="ko-KR"/>
        </w:rPr>
        <w:t>efinition of multi-Tx schemes (such as UL-MIMO</w:t>
      </w:r>
      <w:r>
        <w:rPr>
          <w:rFonts w:eastAsia="Malgun Gothic"/>
          <w:b/>
          <w:bCs/>
          <w:lang w:val="en-US" w:eastAsia="ko-KR"/>
        </w:rPr>
        <w:t xml:space="preserve">) is pending in the </w:t>
      </w:r>
      <w:r>
        <w:rPr>
          <w:rFonts w:eastAsia="Malgun Gothic"/>
          <w:b/>
          <w:bCs/>
          <w:lang w:eastAsia="ko-KR"/>
        </w:rPr>
        <w:t xml:space="preserve">'6G General RF and UE RF' topic. </w:t>
      </w:r>
    </w:p>
    <w:p w14:paraId="4FD27A51" w14:textId="5B976793" w:rsidR="005F3E1C" w:rsidRPr="00563A4E" w:rsidRDefault="005F3E1C" w:rsidP="005F3E1C">
      <w:pPr>
        <w:rPr>
          <w:rFonts w:eastAsia="Malgun Gothic"/>
          <w:b/>
          <w:bCs/>
          <w:lang w:eastAsia="ko-KR"/>
        </w:rPr>
      </w:pPr>
      <w:r w:rsidRPr="00563A4E">
        <w:rPr>
          <w:rFonts w:eastAsia="Malgun Gothic"/>
          <w:b/>
          <w:bCs/>
          <w:u w:val="single"/>
          <w:lang w:eastAsia="ko-KR"/>
        </w:rPr>
        <w:t xml:space="preserve">Observation </w:t>
      </w:r>
      <w:r w:rsidR="00AB75DE">
        <w:rPr>
          <w:rFonts w:eastAsia="Malgun Gothic"/>
          <w:b/>
          <w:bCs/>
          <w:u w:val="single"/>
          <w:lang w:eastAsia="ko-KR"/>
        </w:rPr>
        <w:t>5</w:t>
      </w:r>
      <w:r w:rsidRPr="00563A4E">
        <w:rPr>
          <w:rFonts w:eastAsia="Malgun Gothic"/>
          <w:b/>
          <w:bCs/>
          <w:lang w:eastAsia="ko-KR"/>
        </w:rPr>
        <w:t xml:space="preserve">: Test methodology for UE with multi-Rx antenna is captured in TR 38.834 for OTA TRS test. </w:t>
      </w:r>
    </w:p>
    <w:p w14:paraId="58AB5D20" w14:textId="2F26ABC8" w:rsidR="005F3E1C" w:rsidRPr="00EA18E0" w:rsidRDefault="005F3E1C" w:rsidP="005F3E1C">
      <w:pPr>
        <w:rPr>
          <w:rFonts w:eastAsia="Malgun Gothic"/>
          <w:b/>
          <w:bCs/>
          <w:lang w:eastAsia="ko-KR"/>
        </w:rPr>
      </w:pPr>
      <w:r w:rsidRPr="00563A4E">
        <w:rPr>
          <w:rFonts w:eastAsia="Malgun Gothic"/>
          <w:b/>
          <w:bCs/>
          <w:u w:val="single"/>
          <w:lang w:eastAsia="ko-KR"/>
        </w:rPr>
        <w:lastRenderedPageBreak/>
        <w:t xml:space="preserve">Proposal </w:t>
      </w:r>
      <w:r w:rsidR="00AB75DE">
        <w:rPr>
          <w:rFonts w:eastAsia="Malgun Gothic"/>
          <w:b/>
          <w:bCs/>
          <w:u w:val="single"/>
          <w:lang w:eastAsia="ko-KR"/>
        </w:rPr>
        <w:t>9</w:t>
      </w:r>
      <w:r w:rsidRPr="00563A4E">
        <w:rPr>
          <w:rFonts w:eastAsia="Malgun Gothic"/>
          <w:b/>
          <w:bCs/>
          <w:u w:val="single"/>
          <w:lang w:eastAsia="ko-KR"/>
        </w:rPr>
        <w:t>:</w:t>
      </w:r>
      <w:r w:rsidRPr="00563A4E">
        <w:rPr>
          <w:rFonts w:eastAsia="Malgun Gothic"/>
          <w:b/>
          <w:bCs/>
          <w:lang w:eastAsia="ko-KR"/>
        </w:rPr>
        <w:t xml:space="preserve"> </w:t>
      </w:r>
      <w:r>
        <w:rPr>
          <w:rFonts w:eastAsia="Malgun Gothic"/>
          <w:b/>
          <w:bCs/>
          <w:lang w:eastAsia="ko-KR"/>
        </w:rPr>
        <w:t xml:space="preserve">It is feasible to consider multi-Rx antennas enablement </w:t>
      </w:r>
      <w:r w:rsidRPr="00580830">
        <w:rPr>
          <w:rFonts w:eastAsia="Malgun Gothic"/>
          <w:b/>
          <w:bCs/>
          <w:lang w:eastAsia="ko-KR"/>
        </w:rPr>
        <w:t xml:space="preserve">for 6GR FR-1 </w:t>
      </w:r>
      <w:r w:rsidR="00C000B6">
        <w:rPr>
          <w:rFonts w:eastAsia="Malgun Gothic"/>
          <w:b/>
          <w:bCs/>
          <w:lang w:eastAsia="ko-KR"/>
        </w:rPr>
        <w:t>OTA</w:t>
      </w:r>
      <w:r>
        <w:rPr>
          <w:rFonts w:eastAsia="Malgun Gothic"/>
          <w:b/>
          <w:bCs/>
          <w:lang w:eastAsia="ko-KR"/>
        </w:rPr>
        <w:t xml:space="preserve"> </w:t>
      </w:r>
      <w:r w:rsidRPr="00580830">
        <w:rPr>
          <w:rFonts w:eastAsia="Malgun Gothic"/>
          <w:b/>
          <w:bCs/>
          <w:lang w:eastAsia="ko-KR"/>
        </w:rPr>
        <w:t>testing</w:t>
      </w:r>
      <w:r>
        <w:rPr>
          <w:rFonts w:eastAsia="Malgun Gothic"/>
          <w:b/>
          <w:bCs/>
          <w:lang w:eastAsia="ko-KR"/>
        </w:rPr>
        <w:t xml:space="preserve">. </w:t>
      </w:r>
    </w:p>
    <w:p w14:paraId="4EA4DD71" w14:textId="2EEC6EF9" w:rsidR="005F3E1C" w:rsidRPr="00F50ED1" w:rsidRDefault="005F3E1C" w:rsidP="000318B0">
      <w:pPr>
        <w:rPr>
          <w:rFonts w:eastAsia="Malgun Gothic"/>
          <w:b/>
          <w:bCs/>
          <w:lang w:eastAsia="ko-KR"/>
        </w:rPr>
      </w:pPr>
      <w:r w:rsidRPr="00580830">
        <w:rPr>
          <w:rFonts w:eastAsia="Malgun Gothic"/>
          <w:b/>
          <w:bCs/>
          <w:u w:val="single"/>
          <w:lang w:eastAsia="ko-KR"/>
        </w:rPr>
        <w:t xml:space="preserve">Proposal </w:t>
      </w:r>
      <w:r w:rsidR="00AB75DE">
        <w:rPr>
          <w:rFonts w:eastAsia="Malgun Gothic"/>
          <w:b/>
          <w:bCs/>
          <w:u w:val="single"/>
          <w:lang w:eastAsia="ko-KR"/>
        </w:rPr>
        <w:t>10</w:t>
      </w:r>
      <w:r w:rsidRPr="00F50ED1">
        <w:rPr>
          <w:rFonts w:eastAsia="Malgun Gothic"/>
          <w:b/>
          <w:bCs/>
          <w:lang w:eastAsia="ko-KR"/>
        </w:rPr>
        <w:t xml:space="preserve">: RAN4 to study on any potential new OTA use cases related to AI/ML assisted features that could potentially lead to TRP/TRS performance enhancement and associated OTA test feasibility. </w:t>
      </w:r>
    </w:p>
    <w:p w14:paraId="25D0047B" w14:textId="79983C46" w:rsidR="005F3E1C" w:rsidRPr="00563A4E" w:rsidRDefault="005F3E1C" w:rsidP="005F3E1C">
      <w:pPr>
        <w:rPr>
          <w:b/>
          <w:bCs/>
          <w:lang w:val="en-US"/>
        </w:rPr>
      </w:pPr>
      <w:r w:rsidRPr="00563A4E">
        <w:rPr>
          <w:b/>
          <w:bCs/>
          <w:u w:val="single"/>
          <w:lang w:val="en-US"/>
        </w:rPr>
        <w:t xml:space="preserve">Observation </w:t>
      </w:r>
      <w:r w:rsidR="00AB75DE">
        <w:rPr>
          <w:b/>
          <w:bCs/>
          <w:u w:val="single"/>
          <w:lang w:val="en-US"/>
        </w:rPr>
        <w:t>6</w:t>
      </w:r>
      <w:r w:rsidRPr="00563A4E">
        <w:rPr>
          <w:b/>
          <w:bCs/>
          <w:u w:val="single"/>
          <w:lang w:val="en-US"/>
        </w:rPr>
        <w:t>:</w:t>
      </w:r>
      <w:r w:rsidRPr="00563A4E">
        <w:rPr>
          <w:b/>
          <w:bCs/>
          <w:lang w:val="en-US"/>
        </w:rPr>
        <w:t xml:space="preserve"> The anechoic chamber-based reference method that also applies to NTN UEs in the SISO OTA test specification TS 38</w:t>
      </w:r>
      <w:r>
        <w:rPr>
          <w:b/>
          <w:bCs/>
          <w:lang w:val="en-US"/>
        </w:rPr>
        <w:t>.</w:t>
      </w:r>
      <w:r w:rsidRPr="00563A4E">
        <w:rPr>
          <w:b/>
          <w:bCs/>
          <w:lang w:val="en-US"/>
        </w:rPr>
        <w:t>161 and can be the baseline for such a harmonized TN/NTN test system for FR1.</w:t>
      </w:r>
    </w:p>
    <w:p w14:paraId="3848A0A6" w14:textId="604D42BD" w:rsidR="005F3E1C" w:rsidRPr="00563A4E" w:rsidRDefault="005F3E1C" w:rsidP="005F3E1C">
      <w:pPr>
        <w:rPr>
          <w:b/>
          <w:bCs/>
          <w:lang w:val="en-US"/>
        </w:rPr>
      </w:pPr>
      <w:r w:rsidRPr="00563A4E">
        <w:rPr>
          <w:b/>
          <w:bCs/>
          <w:u w:val="single"/>
          <w:lang w:val="en-US"/>
        </w:rPr>
        <w:t xml:space="preserve">Proposal </w:t>
      </w:r>
      <w:r>
        <w:rPr>
          <w:b/>
          <w:bCs/>
          <w:u w:val="single"/>
          <w:lang w:val="en-US"/>
        </w:rPr>
        <w:t>1</w:t>
      </w:r>
      <w:r w:rsidR="00AB75DE">
        <w:rPr>
          <w:b/>
          <w:bCs/>
          <w:u w:val="single"/>
          <w:lang w:val="en-US"/>
        </w:rPr>
        <w:t>1</w:t>
      </w:r>
      <w:r w:rsidRPr="00563A4E">
        <w:rPr>
          <w:b/>
          <w:bCs/>
          <w:u w:val="single"/>
          <w:lang w:val="en-US"/>
        </w:rPr>
        <w:t>:</w:t>
      </w:r>
      <w:r w:rsidRPr="00563A4E">
        <w:rPr>
          <w:b/>
          <w:bCs/>
          <w:lang w:val="en-US"/>
        </w:rPr>
        <w:t xml:space="preserve"> Consider the Anechoic chamber (AC) reference method as the starting point for the harmonized TN/NTN test framework specific to FR1.</w:t>
      </w:r>
    </w:p>
    <w:p w14:paraId="5547E276" w14:textId="7A72C8FF" w:rsidR="005F3E1C" w:rsidRPr="00563A4E" w:rsidRDefault="005F3E1C" w:rsidP="005F3E1C">
      <w:pPr>
        <w:rPr>
          <w:b/>
          <w:bCs/>
          <w:lang w:val="en-US"/>
        </w:rPr>
      </w:pPr>
      <w:r w:rsidRPr="00563A4E">
        <w:rPr>
          <w:b/>
          <w:bCs/>
          <w:u w:val="single"/>
          <w:lang w:val="en-US"/>
        </w:rPr>
        <w:t>Proposal 1</w:t>
      </w:r>
      <w:r w:rsidR="00AB75DE">
        <w:rPr>
          <w:b/>
          <w:bCs/>
          <w:u w:val="single"/>
          <w:lang w:val="en-US"/>
        </w:rPr>
        <w:t>2:</w:t>
      </w:r>
      <w:r w:rsidRPr="00563A4E">
        <w:rPr>
          <w:b/>
          <w:bCs/>
          <w:lang w:val="en-US"/>
        </w:rPr>
        <w:t xml:space="preserve"> RAN4 to consider below factors specific to NTN (other factors not precluded) when evaluating the Harmonized TN/NTN OTA FR1 test aspects for 6G</w:t>
      </w:r>
    </w:p>
    <w:p w14:paraId="41C7A0C2" w14:textId="77777777" w:rsidR="005F3E1C" w:rsidRPr="00563A4E" w:rsidRDefault="005F3E1C" w:rsidP="00512EC6">
      <w:pPr>
        <w:ind w:left="284"/>
        <w:rPr>
          <w:lang w:val="en-US"/>
        </w:rPr>
      </w:pPr>
      <w:r w:rsidRPr="00563A4E">
        <w:rPr>
          <w:b/>
          <w:bCs/>
          <w:lang w:val="en-US"/>
        </w:rPr>
        <w:t>- New NTN Usage scenarios beyond what has been defined in Rel-19</w:t>
      </w:r>
      <w:r w:rsidRPr="00563A4E">
        <w:rPr>
          <w:lang w:val="en-US"/>
        </w:rPr>
        <w:t xml:space="preserve"> </w:t>
      </w:r>
    </w:p>
    <w:p w14:paraId="226F0ECA" w14:textId="77777777" w:rsidR="005F3E1C" w:rsidRPr="00563A4E" w:rsidRDefault="005F3E1C" w:rsidP="00512EC6">
      <w:pPr>
        <w:ind w:left="284"/>
        <w:rPr>
          <w:b/>
          <w:bCs/>
          <w:lang w:val="en-US"/>
        </w:rPr>
      </w:pPr>
      <w:r w:rsidRPr="00563A4E">
        <w:rPr>
          <w:b/>
          <w:bCs/>
          <w:lang w:val="en-US"/>
        </w:rPr>
        <w:t xml:space="preserve">- Coordination of multiple nodes (TN and NTN in same setup). </w:t>
      </w:r>
    </w:p>
    <w:p w14:paraId="19972CD5" w14:textId="77777777" w:rsidR="005F3E1C" w:rsidRPr="00563A4E" w:rsidRDefault="005F3E1C" w:rsidP="00512EC6">
      <w:pPr>
        <w:ind w:left="284"/>
        <w:rPr>
          <w:b/>
          <w:bCs/>
          <w:lang w:val="en-US"/>
        </w:rPr>
      </w:pPr>
      <w:r w:rsidRPr="00563A4E">
        <w:rPr>
          <w:b/>
          <w:bCs/>
          <w:lang w:val="en-US"/>
        </w:rPr>
        <w:t>- TN-NTN MRSS</w:t>
      </w:r>
    </w:p>
    <w:p w14:paraId="579FABDD" w14:textId="77777777" w:rsidR="005F3E1C" w:rsidRPr="00563A4E" w:rsidRDefault="005F3E1C" w:rsidP="00512EC6">
      <w:pPr>
        <w:ind w:left="284"/>
        <w:rPr>
          <w:b/>
          <w:bCs/>
          <w:lang w:val="en-US"/>
        </w:rPr>
      </w:pPr>
      <w:r w:rsidRPr="00563A4E">
        <w:rPr>
          <w:b/>
          <w:bCs/>
          <w:lang w:val="en-US"/>
        </w:rPr>
        <w:t>- Connectivity across multiple types of orbits (LEO+MEO+GEO etc</w:t>
      </w:r>
      <w:r>
        <w:rPr>
          <w:b/>
          <w:bCs/>
          <w:lang w:val="en-US"/>
        </w:rPr>
        <w:t>.</w:t>
      </w:r>
      <w:r w:rsidRPr="00563A4E">
        <w:rPr>
          <w:b/>
          <w:bCs/>
          <w:lang w:val="en-US"/>
        </w:rPr>
        <w:t>).</w:t>
      </w:r>
    </w:p>
    <w:p w14:paraId="239117E0" w14:textId="2095D301" w:rsidR="005F3E1C" w:rsidRPr="00563A4E" w:rsidRDefault="005F3E1C" w:rsidP="005F3E1C">
      <w:pPr>
        <w:rPr>
          <w:rFonts w:eastAsia="Malgun Gothic"/>
          <w:b/>
          <w:bCs/>
          <w:lang w:eastAsia="ko-KR"/>
        </w:rPr>
      </w:pPr>
      <w:r w:rsidRPr="00563A4E">
        <w:rPr>
          <w:rFonts w:eastAsia="Malgun Gothic"/>
          <w:b/>
          <w:bCs/>
          <w:u w:val="single"/>
          <w:lang w:eastAsia="ko-KR"/>
        </w:rPr>
        <w:t xml:space="preserve">Observation </w:t>
      </w:r>
      <w:r w:rsidR="00AB75DE">
        <w:rPr>
          <w:rFonts w:eastAsia="Malgun Gothic"/>
          <w:b/>
          <w:bCs/>
          <w:u w:val="single"/>
          <w:lang w:eastAsia="ko-KR"/>
        </w:rPr>
        <w:t>7</w:t>
      </w:r>
      <w:r w:rsidRPr="00563A4E">
        <w:rPr>
          <w:rFonts w:eastAsia="Malgun Gothic"/>
          <w:b/>
          <w:bCs/>
          <w:lang w:eastAsia="ko-KR"/>
        </w:rPr>
        <w:t xml:space="preserve">: Test methodology and configurations for UE with Tx antenna switch is captured in TR 38.834. </w:t>
      </w:r>
    </w:p>
    <w:p w14:paraId="104DB702" w14:textId="2ECC8449" w:rsidR="005F3E1C" w:rsidRPr="00563A4E" w:rsidRDefault="005F3E1C" w:rsidP="005F3E1C">
      <w:pPr>
        <w:rPr>
          <w:rFonts w:eastAsia="Malgun Gothic"/>
          <w:b/>
          <w:bCs/>
          <w:lang w:eastAsia="ko-KR"/>
        </w:rPr>
      </w:pPr>
      <w:r w:rsidRPr="00563A4E">
        <w:rPr>
          <w:rFonts w:eastAsia="Malgun Gothic"/>
          <w:b/>
          <w:bCs/>
          <w:u w:val="single"/>
          <w:lang w:eastAsia="ko-KR"/>
        </w:rPr>
        <w:t>Proposal 1</w:t>
      </w:r>
      <w:r w:rsidR="00AB75DE">
        <w:rPr>
          <w:rFonts w:eastAsia="Malgun Gothic"/>
          <w:b/>
          <w:bCs/>
          <w:u w:val="single"/>
          <w:lang w:eastAsia="ko-KR"/>
        </w:rPr>
        <w:t>3</w:t>
      </w:r>
      <w:r w:rsidRPr="00563A4E">
        <w:rPr>
          <w:rFonts w:eastAsia="Malgun Gothic"/>
          <w:b/>
          <w:bCs/>
          <w:u w:val="single"/>
          <w:lang w:eastAsia="ko-KR"/>
        </w:rPr>
        <w:t>:</w:t>
      </w:r>
      <w:r w:rsidRPr="00563A4E">
        <w:rPr>
          <w:rFonts w:eastAsia="Malgun Gothic"/>
          <w:b/>
          <w:bCs/>
          <w:lang w:eastAsia="ko-KR"/>
        </w:rPr>
        <w:t xml:space="preserve"> RAN4 to further evaluate the similar approach for 6GR FR-1 OTA testing.</w:t>
      </w:r>
    </w:p>
    <w:p w14:paraId="107277E9" w14:textId="4D319A8C" w:rsidR="005F3E1C" w:rsidRPr="00563A4E" w:rsidRDefault="005F3E1C" w:rsidP="005F3E1C">
      <w:pPr>
        <w:rPr>
          <w:b/>
          <w:bCs/>
        </w:rPr>
      </w:pPr>
      <w:r w:rsidRPr="00563A4E">
        <w:rPr>
          <w:b/>
          <w:bCs/>
          <w:u w:val="single"/>
        </w:rPr>
        <w:t xml:space="preserve">Observation </w:t>
      </w:r>
      <w:r w:rsidR="00AB75DE">
        <w:rPr>
          <w:b/>
          <w:bCs/>
          <w:u w:val="single"/>
        </w:rPr>
        <w:t>8</w:t>
      </w:r>
      <w:r w:rsidRPr="00563A4E">
        <w:rPr>
          <w:b/>
          <w:bCs/>
          <w:u w:val="single"/>
        </w:rPr>
        <w:t>:</w:t>
      </w:r>
      <w:r w:rsidR="00512EC6" w:rsidRPr="00563A4E">
        <w:rPr>
          <w:b/>
          <w:bCs/>
        </w:rPr>
        <w:t xml:space="preserve"> </w:t>
      </w:r>
      <w:r w:rsidRPr="00563A4E">
        <w:rPr>
          <w:b/>
          <w:bCs/>
        </w:rPr>
        <w:t>6GR should build on FR1 Dynamic Channel Model definitions from [6] including the conclusion</w:t>
      </w:r>
      <w:r w:rsidR="00AB75DE">
        <w:rPr>
          <w:b/>
          <w:bCs/>
        </w:rPr>
        <w:t xml:space="preserve"> </w:t>
      </w:r>
      <w:r w:rsidRPr="00563A4E">
        <w:rPr>
          <w:b/>
          <w:bCs/>
        </w:rPr>
        <w:t xml:space="preserve">of </w:t>
      </w:r>
      <w:proofErr w:type="spellStart"/>
      <w:r w:rsidRPr="00563A4E">
        <w:rPr>
          <w:b/>
          <w:bCs/>
        </w:rPr>
        <w:t>FoM</w:t>
      </w:r>
      <w:proofErr w:type="spellEnd"/>
      <w:r w:rsidRPr="00563A4E">
        <w:rPr>
          <w:b/>
          <w:bCs/>
        </w:rPr>
        <w:t xml:space="preserve"> metric respective weights if applicable.</w:t>
      </w:r>
    </w:p>
    <w:p w14:paraId="126ED142" w14:textId="2A6DE1D2" w:rsidR="005F3E1C" w:rsidRPr="00563A4E" w:rsidRDefault="005F3E1C" w:rsidP="005F3E1C">
      <w:pPr>
        <w:rPr>
          <w:b/>
          <w:bCs/>
        </w:rPr>
      </w:pPr>
      <w:r w:rsidRPr="00563A4E">
        <w:rPr>
          <w:b/>
          <w:bCs/>
          <w:u w:val="single"/>
        </w:rPr>
        <w:t>Proposal 1</w:t>
      </w:r>
      <w:r w:rsidR="00AB75DE">
        <w:rPr>
          <w:b/>
          <w:bCs/>
          <w:u w:val="single"/>
        </w:rPr>
        <w:t>4</w:t>
      </w:r>
      <w:r w:rsidRPr="00563A4E">
        <w:rPr>
          <w:b/>
          <w:bCs/>
          <w:u w:val="single"/>
        </w:rPr>
        <w:t>:</w:t>
      </w:r>
      <w:r w:rsidRPr="00563A4E">
        <w:rPr>
          <w:b/>
          <w:bCs/>
        </w:rPr>
        <w:tab/>
        <w:t>RAN4 to continue the definition of FR1 2D Dynamic Channel Model with Link Adaptation</w:t>
      </w:r>
      <w:r w:rsidR="00AB75DE">
        <w:rPr>
          <w:b/>
          <w:bCs/>
        </w:rPr>
        <w:t xml:space="preserve"> </w:t>
      </w:r>
      <w:r w:rsidRPr="00563A4E">
        <w:rPr>
          <w:b/>
          <w:bCs/>
        </w:rPr>
        <w:t xml:space="preserve">started on [6] for 6GR FR1 MIMO OTA testing. </w:t>
      </w:r>
    </w:p>
    <w:p w14:paraId="405E7983" w14:textId="7F3E1417" w:rsidR="005F3E1C" w:rsidRPr="00563A4E" w:rsidRDefault="005F3E1C" w:rsidP="005F3E1C">
      <w:pPr>
        <w:rPr>
          <w:b/>
          <w:bCs/>
        </w:rPr>
      </w:pPr>
      <w:r w:rsidRPr="00563A4E">
        <w:rPr>
          <w:b/>
          <w:bCs/>
          <w:u w:val="single"/>
        </w:rPr>
        <w:t xml:space="preserve">Observation </w:t>
      </w:r>
      <w:r w:rsidR="00AB75DE">
        <w:rPr>
          <w:b/>
          <w:bCs/>
          <w:u w:val="single"/>
        </w:rPr>
        <w:t>9</w:t>
      </w:r>
      <w:r w:rsidRPr="00563A4E">
        <w:rPr>
          <w:b/>
          <w:bCs/>
          <w:u w:val="single"/>
        </w:rPr>
        <w:t>:</w:t>
      </w:r>
      <w:r w:rsidR="00AB75DE">
        <w:rPr>
          <w:b/>
          <w:bCs/>
        </w:rPr>
        <w:t xml:space="preserve"> </w:t>
      </w:r>
      <w:r w:rsidRPr="00563A4E">
        <w:rPr>
          <w:b/>
          <w:bCs/>
        </w:rPr>
        <w:t>There are no commercially available MIMO OTA integrated systems capable to emulate FR1</w:t>
      </w:r>
      <w:r w:rsidR="00AB75DE">
        <w:rPr>
          <w:b/>
          <w:bCs/>
        </w:rPr>
        <w:t xml:space="preserve"> </w:t>
      </w:r>
      <w:r w:rsidRPr="00563A4E">
        <w:rPr>
          <w:b/>
          <w:bCs/>
        </w:rPr>
        <w:t>Dynamic Channel Model with Link Adaptation</w:t>
      </w:r>
    </w:p>
    <w:p w14:paraId="03687AB3" w14:textId="18FF7358" w:rsidR="005F3E1C" w:rsidRPr="00563A4E" w:rsidRDefault="005F3E1C" w:rsidP="005F3E1C">
      <w:pPr>
        <w:rPr>
          <w:b/>
          <w:bCs/>
        </w:rPr>
      </w:pPr>
      <w:r w:rsidRPr="00563A4E">
        <w:rPr>
          <w:b/>
          <w:bCs/>
          <w:u w:val="single"/>
        </w:rPr>
        <w:t>Proposal 1</w:t>
      </w:r>
      <w:r w:rsidR="00AB75DE">
        <w:rPr>
          <w:b/>
          <w:bCs/>
          <w:u w:val="single"/>
        </w:rPr>
        <w:t>5</w:t>
      </w:r>
      <w:r w:rsidRPr="00563A4E">
        <w:rPr>
          <w:b/>
          <w:bCs/>
          <w:u w:val="single"/>
        </w:rPr>
        <w:t>:</w:t>
      </w:r>
      <w:r w:rsidR="00AB75DE">
        <w:rPr>
          <w:b/>
          <w:bCs/>
          <w:u w:val="single"/>
        </w:rPr>
        <w:t xml:space="preserve"> </w:t>
      </w:r>
      <w:r w:rsidRPr="00563A4E">
        <w:rPr>
          <w:b/>
          <w:bCs/>
        </w:rPr>
        <w:t>RAN4 to prioritize FR1 MIMO OTA with Dynamic Channel Model in Free Space, defining lab</w:t>
      </w:r>
      <w:r w:rsidR="00AB75DE">
        <w:rPr>
          <w:b/>
          <w:bCs/>
        </w:rPr>
        <w:t xml:space="preserve"> </w:t>
      </w:r>
      <w:r w:rsidRPr="00563A4E">
        <w:rPr>
          <w:b/>
          <w:bCs/>
        </w:rPr>
        <w:t>alignment framework and measurement campaigns on 6GR, prior to develop phantom testing.</w:t>
      </w:r>
    </w:p>
    <w:p w14:paraId="5A37CBEA" w14:textId="4ECBEB50" w:rsidR="005F3E1C" w:rsidRPr="00563A4E" w:rsidRDefault="005F3E1C" w:rsidP="005F3E1C">
      <w:pPr>
        <w:rPr>
          <w:b/>
          <w:bCs/>
        </w:rPr>
      </w:pPr>
      <w:r w:rsidRPr="00563A4E">
        <w:rPr>
          <w:b/>
          <w:bCs/>
          <w:u w:val="single"/>
        </w:rPr>
        <w:t xml:space="preserve">Observation </w:t>
      </w:r>
      <w:r w:rsidR="00AB75DE">
        <w:rPr>
          <w:b/>
          <w:bCs/>
          <w:u w:val="single"/>
        </w:rPr>
        <w:t>10</w:t>
      </w:r>
      <w:r w:rsidRPr="00563A4E">
        <w:rPr>
          <w:b/>
          <w:bCs/>
          <w:u w:val="single"/>
        </w:rPr>
        <w:t>:</w:t>
      </w:r>
      <w:r w:rsidRPr="00563A4E">
        <w:rPr>
          <w:b/>
          <w:bCs/>
        </w:rPr>
        <w:tab/>
        <w:t>The further development of FR2 and new frequency ranges MIMO OTA will reduce the</w:t>
      </w:r>
      <w:r w:rsidR="00AB75DE">
        <w:rPr>
          <w:b/>
          <w:bCs/>
        </w:rPr>
        <w:t xml:space="preserve"> </w:t>
      </w:r>
      <w:r w:rsidRPr="00563A4E">
        <w:rPr>
          <w:b/>
          <w:bCs/>
        </w:rPr>
        <w:t>resources to proper complete the ongoing work done in FR1 MIMO OTA with Dynamic Channel Model with link adaptation.</w:t>
      </w:r>
    </w:p>
    <w:p w14:paraId="2996B443" w14:textId="4257BC92" w:rsidR="005F3E1C" w:rsidRPr="00563A4E" w:rsidRDefault="005F3E1C" w:rsidP="005F3E1C">
      <w:pPr>
        <w:rPr>
          <w:b/>
          <w:bCs/>
        </w:rPr>
      </w:pPr>
      <w:r w:rsidRPr="00563A4E">
        <w:rPr>
          <w:b/>
          <w:bCs/>
          <w:u w:val="single"/>
        </w:rPr>
        <w:t>Proposal 1</w:t>
      </w:r>
      <w:r w:rsidR="00AB75DE">
        <w:rPr>
          <w:b/>
          <w:bCs/>
          <w:u w:val="single"/>
        </w:rPr>
        <w:t>6</w:t>
      </w:r>
      <w:r w:rsidRPr="00563A4E">
        <w:rPr>
          <w:b/>
          <w:bCs/>
          <w:u w:val="single"/>
        </w:rPr>
        <w:t>:</w:t>
      </w:r>
      <w:r w:rsidR="00AB75DE">
        <w:rPr>
          <w:b/>
          <w:bCs/>
        </w:rPr>
        <w:t xml:space="preserve"> </w:t>
      </w:r>
      <w:r w:rsidRPr="00563A4E">
        <w:rPr>
          <w:b/>
          <w:bCs/>
        </w:rPr>
        <w:t>RAN4 to prioritize the completion of Free Space FR1 MIMO OTA with Dynamic Channel</w:t>
      </w:r>
      <w:r w:rsidR="00AB75DE">
        <w:rPr>
          <w:b/>
          <w:bCs/>
        </w:rPr>
        <w:t xml:space="preserve"> </w:t>
      </w:r>
      <w:r w:rsidRPr="00563A4E">
        <w:rPr>
          <w:b/>
          <w:bCs/>
        </w:rPr>
        <w:t xml:space="preserve">Model test methodology and </w:t>
      </w:r>
      <w:proofErr w:type="spellStart"/>
      <w:r w:rsidRPr="00563A4E">
        <w:rPr>
          <w:b/>
          <w:bCs/>
        </w:rPr>
        <w:t>FoM</w:t>
      </w:r>
      <w:proofErr w:type="spellEnd"/>
      <w:r w:rsidRPr="00563A4E">
        <w:rPr>
          <w:b/>
          <w:bCs/>
        </w:rPr>
        <w:t xml:space="preserve"> metric on 6GR, deprioritizing FR2 and new frequency ranges. </w:t>
      </w:r>
    </w:p>
    <w:p w14:paraId="0C3EAECF" w14:textId="77777777" w:rsidR="0082528A" w:rsidRPr="00563A4E" w:rsidRDefault="0082528A" w:rsidP="00511A56">
      <w:pPr>
        <w:rPr>
          <w:strike/>
        </w:rPr>
      </w:pPr>
    </w:p>
    <w:p w14:paraId="74AA4DE4" w14:textId="72ADF420" w:rsidR="009B3395" w:rsidRPr="00563A4E" w:rsidRDefault="00384976" w:rsidP="00384976">
      <w:pPr>
        <w:pStyle w:val="Heading1"/>
      </w:pPr>
      <w:r w:rsidRPr="00563A4E">
        <w:t>4</w:t>
      </w:r>
      <w:r w:rsidRPr="00563A4E">
        <w:tab/>
      </w:r>
      <w:r w:rsidR="009A598E" w:rsidRPr="00563A4E">
        <w:t>References</w:t>
      </w:r>
      <w:bookmarkEnd w:id="0"/>
    </w:p>
    <w:p w14:paraId="12874035" w14:textId="77777777" w:rsidR="00587E53" w:rsidRPr="00563A4E" w:rsidRDefault="00587E53" w:rsidP="00587E53">
      <w:pPr>
        <w:pStyle w:val="EX"/>
      </w:pPr>
      <w:bookmarkStart w:id="1" w:name="_Ref209004505"/>
      <w:bookmarkStart w:id="2" w:name="_Ref13820109"/>
      <w:bookmarkStart w:id="3" w:name="_Ref209425212"/>
      <w:r w:rsidRPr="00563A4E">
        <w:t xml:space="preserve">RP-251881, "New SID: Study on 6G Radio", </w:t>
      </w:r>
      <w:r w:rsidRPr="00563A4E">
        <w:rPr>
          <w:rFonts w:hint="eastAsia"/>
          <w:lang w:val="en-US"/>
        </w:rPr>
        <w:t>NTT DOCOMO</w:t>
      </w:r>
      <w:r w:rsidRPr="00563A4E">
        <w:rPr>
          <w:lang w:val="en-US"/>
        </w:rPr>
        <w:t xml:space="preserve">, </w:t>
      </w:r>
      <w:r w:rsidRPr="00563A4E">
        <w:t>June 9-13, 2025</w:t>
      </w:r>
    </w:p>
    <w:p w14:paraId="69B6FF67" w14:textId="0F047EA4" w:rsidR="00587E53" w:rsidRPr="00563A4E" w:rsidRDefault="00587E53" w:rsidP="00587E53">
      <w:pPr>
        <w:pStyle w:val="EX"/>
        <w:rPr>
          <w:bCs/>
        </w:rPr>
      </w:pPr>
      <w:bookmarkStart w:id="4" w:name="_Ref213089564"/>
      <w:r w:rsidRPr="00563A4E">
        <w:rPr>
          <w:lang w:val="en-US"/>
        </w:rPr>
        <w:t xml:space="preserve">R4-2514647, </w:t>
      </w:r>
      <w:r w:rsidRPr="00563A4E">
        <w:t>WF for [116bis][110] 6G testability and OTA,</w:t>
      </w:r>
      <w:r w:rsidRPr="00563A4E">
        <w:rPr>
          <w:rFonts w:ascii="Arial" w:hAnsi="Arial" w:cs="Arial"/>
          <w:b/>
          <w:bCs/>
          <w:color w:val="000000"/>
          <w:sz w:val="18"/>
          <w:szCs w:val="18"/>
        </w:rPr>
        <w:t xml:space="preserve"> </w:t>
      </w:r>
      <w:r w:rsidRPr="00563A4E">
        <w:t>13</w:t>
      </w:r>
      <w:r w:rsidRPr="00563A4E">
        <w:rPr>
          <w:vertAlign w:val="superscript"/>
        </w:rPr>
        <w:t>th</w:t>
      </w:r>
      <w:r w:rsidRPr="00563A4E">
        <w:t> – 17</w:t>
      </w:r>
      <w:r w:rsidRPr="00563A4E">
        <w:rPr>
          <w:vertAlign w:val="superscript"/>
        </w:rPr>
        <w:t>th</w:t>
      </w:r>
      <w:r w:rsidRPr="00563A4E">
        <w:t> </w:t>
      </w:r>
      <w:r w:rsidR="00AC5016" w:rsidRPr="00563A4E">
        <w:t>October</w:t>
      </w:r>
      <w:r w:rsidRPr="00563A4E">
        <w:t> 2025</w:t>
      </w:r>
      <w:bookmarkEnd w:id="4"/>
    </w:p>
    <w:p w14:paraId="2C710912" w14:textId="77777777" w:rsidR="00587E53" w:rsidRPr="00563A4E" w:rsidRDefault="00587E53" w:rsidP="00587E53">
      <w:pPr>
        <w:pStyle w:val="EX"/>
      </w:pPr>
      <w:bookmarkStart w:id="5" w:name="_Ref213087874"/>
      <w:r w:rsidRPr="00563A4E">
        <w:rPr>
          <w:bCs/>
        </w:rPr>
        <w:t xml:space="preserve">TR </w:t>
      </w:r>
      <w:bookmarkStart w:id="6" w:name="specNumber"/>
      <w:r w:rsidRPr="00563A4E">
        <w:rPr>
          <w:bCs/>
        </w:rPr>
        <w:t>38.</w:t>
      </w:r>
      <w:bookmarkEnd w:id="6"/>
      <w:r w:rsidRPr="00563A4E">
        <w:rPr>
          <w:bCs/>
        </w:rPr>
        <w:t>803, "</w:t>
      </w:r>
      <w:r w:rsidRPr="00563A4E">
        <w:t>Study on new radio access technology: Radio Frequency (RF) and co-existence aspects"</w:t>
      </w:r>
      <w:bookmarkEnd w:id="5"/>
    </w:p>
    <w:p w14:paraId="0775AFF7" w14:textId="77777777" w:rsidR="00587E53" w:rsidRPr="00563A4E" w:rsidRDefault="00587E53" w:rsidP="00587E53">
      <w:pPr>
        <w:pStyle w:val="EX"/>
      </w:pPr>
      <w:bookmarkStart w:id="7" w:name="_Ref213088617"/>
      <w:r w:rsidRPr="00563A4E">
        <w:rPr>
          <w:lang w:val="en-US"/>
        </w:rPr>
        <w:t>R4-168786, Way Forward on UE RF Requirements for mm-Wave, Qualcomm, RAN4#80bis, 10-14 October 2016</w:t>
      </w:r>
      <w:bookmarkEnd w:id="7"/>
    </w:p>
    <w:p w14:paraId="48EC4197" w14:textId="77777777" w:rsidR="00587E53" w:rsidRPr="00563A4E" w:rsidRDefault="00587E53" w:rsidP="00587E53">
      <w:pPr>
        <w:pStyle w:val="EX"/>
        <w:rPr>
          <w:bCs/>
          <w:lang w:val="en-US"/>
        </w:rPr>
      </w:pPr>
      <w:bookmarkStart w:id="8" w:name="_Ref213088912"/>
      <w:r w:rsidRPr="00563A4E">
        <w:rPr>
          <w:lang w:val="en-US"/>
        </w:rPr>
        <w:t xml:space="preserve">R4-167126, Way Forward on Testability, Intel, RAN4#80, </w:t>
      </w:r>
      <w:bookmarkStart w:id="9" w:name="_Ref213088165"/>
      <w:r w:rsidRPr="00563A4E">
        <w:rPr>
          <w:lang w:val="en-US"/>
        </w:rPr>
        <w:t>22-26 August 2016</w:t>
      </w:r>
      <w:bookmarkEnd w:id="8"/>
    </w:p>
    <w:bookmarkStart w:id="10" w:name="_Ref213088970"/>
    <w:p w14:paraId="2A9D13CD" w14:textId="77777777" w:rsidR="00587E53" w:rsidRPr="00563A4E" w:rsidRDefault="00587E53" w:rsidP="00587E53">
      <w:pPr>
        <w:pStyle w:val="EX"/>
        <w:rPr>
          <w:lang w:val="en-US"/>
        </w:rPr>
      </w:pPr>
      <w:r w:rsidRPr="00563A4E">
        <w:fldChar w:fldCharType="begin"/>
      </w:r>
      <w:r w:rsidRPr="00563A4E">
        <w:instrText>HYPERLINK "https://www.3gpp.org/ftp/TSG_RAN/WG4_Radio/TSGR4_102-e/Docs/R4-2203702.zip" \t "_blank"</w:instrText>
      </w:r>
      <w:r w:rsidRPr="00563A4E">
        <w:fldChar w:fldCharType="separate"/>
      </w:r>
      <w:r w:rsidRPr="00563A4E">
        <w:t>R4-2203702</w:t>
      </w:r>
      <w:r w:rsidRPr="00563A4E">
        <w:fldChar w:fldCharType="end"/>
      </w:r>
      <w:r w:rsidRPr="00563A4E">
        <w:t xml:space="preserve"> ,ETC applicability for FR2 requirements, Apple, RAN4#102-e,</w:t>
      </w:r>
      <w:r w:rsidRPr="00563A4E">
        <w:rPr>
          <w:rFonts w:ascii="Helvetica Neue Light" w:hAnsi="Helvetica Neue Light"/>
          <w:color w:val="000000"/>
          <w:sz w:val="30"/>
          <w:szCs w:val="30"/>
          <w:lang w:val="en-US"/>
        </w:rPr>
        <w:t xml:space="preserve"> </w:t>
      </w:r>
      <w:r w:rsidRPr="00563A4E">
        <w:rPr>
          <w:lang w:val="en-US"/>
        </w:rPr>
        <w:t>February 21 - March 3, 2022</w:t>
      </w:r>
      <w:bookmarkEnd w:id="9"/>
      <w:bookmarkEnd w:id="10"/>
    </w:p>
    <w:p w14:paraId="670D600F" w14:textId="77777777" w:rsidR="00587E53" w:rsidRPr="00563A4E" w:rsidRDefault="00587E53" w:rsidP="00587E53">
      <w:pPr>
        <w:pStyle w:val="EX"/>
        <w:rPr>
          <w:bCs/>
          <w:lang w:val="en-US"/>
        </w:rPr>
      </w:pPr>
      <w:bookmarkStart w:id="11" w:name="_Ref213089687"/>
      <w:r w:rsidRPr="00563A4E">
        <w:rPr>
          <w:bCs/>
        </w:rPr>
        <w:t xml:space="preserve">TR 38.834, </w:t>
      </w:r>
      <w:r w:rsidRPr="00563A4E">
        <w:rPr>
          <w:rFonts w:eastAsia="Malgun Gothic"/>
          <w:lang w:eastAsia="ko-KR"/>
        </w:rPr>
        <w:t>'Measurements of User Equipment (UE) Over-the-Air (OTA) performance for NR FR1'</w:t>
      </w:r>
      <w:bookmarkEnd w:id="11"/>
    </w:p>
    <w:p w14:paraId="6FE6F6E7" w14:textId="22A4C249" w:rsidR="00D31E6F" w:rsidRPr="00563A4E" w:rsidRDefault="00D31E6F" w:rsidP="00D31E6F">
      <w:pPr>
        <w:pStyle w:val="EX"/>
      </w:pPr>
      <w:bookmarkStart w:id="12" w:name="_Ref197518112"/>
      <w:bookmarkEnd w:id="1"/>
      <w:bookmarkEnd w:id="2"/>
      <w:bookmarkEnd w:id="3"/>
      <w:r w:rsidRPr="00563A4E">
        <w:t>TR 38.762, Multiple Input Multiple Output (MIMO) Over-the-Air (OTA) dynamic test methodology for FR1 UEs</w:t>
      </w:r>
      <w:bookmarkEnd w:id="12"/>
    </w:p>
    <w:sectPr w:rsidR="00D31E6F" w:rsidRPr="00563A4E" w:rsidSect="004B5470">
      <w:headerReference w:type="default" r:id="rId28"/>
      <w:footerReference w:type="default" r:id="rId29"/>
      <w:footerReference w:type="first" r:id="rId30"/>
      <w:footnotePr>
        <w:numRestart w:val="eachSect"/>
      </w:footnotePr>
      <w:pgSz w:w="11907" w:h="16840" w:code="9"/>
      <w:pgMar w:top="1416" w:right="1133" w:bottom="1133" w:left="1133" w:header="850" w:footer="340" w:gutter="0"/>
      <w:cols w:space="720"/>
      <w:formProt w:val="0"/>
      <w:titlePg/>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C598401" w14:textId="77777777" w:rsidR="00A43B77" w:rsidRDefault="00A43B77">
      <w:r>
        <w:separator/>
      </w:r>
    </w:p>
  </w:endnote>
  <w:endnote w:type="continuationSeparator" w:id="0">
    <w:p w14:paraId="52EBD0A8" w14:textId="77777777" w:rsidR="00A43B77" w:rsidRDefault="00A43B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Malgun Gothic">
    <w:panose1 w:val="020B0503020000020004"/>
    <w:charset w:val="81"/>
    <w:family w:val="swiss"/>
    <w:pitch w:val="variable"/>
    <w:sig w:usb0="9000002F" w:usb1="29D77CFB" w:usb2="00000012" w:usb3="00000000" w:csb0="00080001" w:csb1="00000000"/>
  </w:font>
  <w:font w:name="Segoe UI">
    <w:panose1 w:val="020B0604020202020204"/>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Cordia New">
    <w:panose1 w:val="020B0304020202020204"/>
    <w:charset w:val="DE"/>
    <w:family w:val="swiss"/>
    <w:pitch w:val="variable"/>
    <w:sig w:usb0="81000003" w:usb1="00000000" w:usb2="00000000" w:usb3="00000000" w:csb0="00010001" w:csb1="00000000"/>
  </w:font>
  <w:font w:name="Batang">
    <w:altName w:val="바탕"/>
    <w:panose1 w:val="02030600000101010101"/>
    <w:charset w:val="81"/>
    <w:family w:val="roman"/>
    <w:pitch w:val="variable"/>
    <w:sig w:usb0="B00002AF" w:usb1="69D77CFB" w:usb2="00000030" w:usb3="00000000" w:csb0="0028009F" w:csb1="00000000"/>
  </w:font>
  <w:font w:name="SimSun">
    <w:altName w:val="宋体"/>
    <w:panose1 w:val="02010600030101010101"/>
    <w:charset w:val="86"/>
    <w:family w:val="auto"/>
    <w:pitch w:val="variable"/>
    <w:sig w:usb0="00000203" w:usb1="288F0000" w:usb2="00000016" w:usb3="00000000" w:csb0="00040001" w:csb1="00000000"/>
  </w:font>
  <w:font w:name="Helvetica Neue Light">
    <w:altName w:val="HELVETICA NEUE LIGHT"/>
    <w:panose1 w:val="02000403000000020004"/>
    <w:charset w:val="00"/>
    <w:family w:val="auto"/>
    <w:pitch w:val="variable"/>
    <w:sig w:usb0="A00002FF" w:usb1="5000205B" w:usb2="00000002" w:usb3="00000000" w:csb0="00000007" w:csb1="00000000"/>
  </w:font>
  <w:font w:name="Calibri Light">
    <w:panose1 w:val="020F0302020204030204"/>
    <w:charset w:val="00"/>
    <w:family w:val="swiss"/>
    <w:pitch w:val="variable"/>
    <w:sig w:usb0="E0002AFF" w:usb1="C000247B" w:usb2="00000009" w:usb3="00000000" w:csb0="000001FF" w:csb1="00000000"/>
  </w:font>
  <w:font w:name="Angsana New">
    <w:panose1 w:val="02020603050405020304"/>
    <w:charset w:val="DE"/>
    <w:family w:val="roman"/>
    <w:pitch w:val="variable"/>
    <w:sig w:usb0="81000003" w:usb1="00000000" w:usb2="00000000" w:usb3="00000000" w:csb0="0001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077316" w14:textId="227602B4" w:rsidR="00E72324" w:rsidRDefault="00E72324">
    <w:pPr>
      <w:pStyle w:val="Footer"/>
    </w:pPr>
    <w:r>
      <w:t>Apple Inc.</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C448A6" w14:textId="15F358C9" w:rsidR="00114E2C" w:rsidRDefault="00114E2C" w:rsidP="00114E2C">
    <w:pPr>
      <w:pStyle w:val="Footer"/>
    </w:pPr>
    <w:r>
      <w:t>Apple Inc.</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B62E0C4" w14:textId="77777777" w:rsidR="00A43B77" w:rsidRDefault="00A43B77">
      <w:r>
        <w:separator/>
      </w:r>
    </w:p>
  </w:footnote>
  <w:footnote w:type="continuationSeparator" w:id="0">
    <w:p w14:paraId="4520D8FE" w14:textId="77777777" w:rsidR="00A43B77" w:rsidRDefault="00A43B7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2833BB" w14:textId="77777777" w:rsidR="00E72324" w:rsidRDefault="00E7232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2FBC6A2" w14:textId="77777777" w:rsidR="00E72324" w:rsidRDefault="00E7232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F"/>
    <w:multiLevelType w:val="singleLevel"/>
    <w:tmpl w:val="38441652"/>
    <w:lvl w:ilvl="0">
      <w:start w:val="1"/>
      <w:numFmt w:val="decimal"/>
      <w:pStyle w:val="ListNumber2"/>
      <w:lvlText w:val="%1."/>
      <w:lvlJc w:val="left"/>
      <w:pPr>
        <w:tabs>
          <w:tab w:val="num" w:pos="720"/>
        </w:tabs>
        <w:ind w:left="720" w:hanging="360"/>
      </w:pPr>
    </w:lvl>
  </w:abstractNum>
  <w:abstractNum w:abstractNumId="1" w15:restartNumberingAfterBreak="0">
    <w:nsid w:val="FFFFFF83"/>
    <w:multiLevelType w:val="singleLevel"/>
    <w:tmpl w:val="9800D30A"/>
    <w:lvl w:ilvl="0">
      <w:start w:val="1"/>
      <w:numFmt w:val="bullet"/>
      <w:pStyle w:val="ListBullet2"/>
      <w:lvlText w:val=""/>
      <w:lvlJc w:val="left"/>
      <w:pPr>
        <w:tabs>
          <w:tab w:val="num" w:pos="720"/>
        </w:tabs>
        <w:ind w:left="720" w:hanging="360"/>
      </w:pPr>
      <w:rPr>
        <w:rFonts w:ascii="Symbol" w:hAnsi="Symbol" w:hint="default"/>
      </w:rPr>
    </w:lvl>
  </w:abstractNum>
  <w:abstractNum w:abstractNumId="2" w15:restartNumberingAfterBreak="0">
    <w:nsid w:val="FFFFFF89"/>
    <w:multiLevelType w:val="singleLevel"/>
    <w:tmpl w:val="E8EC3CD2"/>
    <w:lvl w:ilvl="0">
      <w:start w:val="1"/>
      <w:numFmt w:val="bullet"/>
      <w:pStyle w:val="ListBullet"/>
      <w:lvlText w:val=""/>
      <w:lvlJc w:val="left"/>
      <w:pPr>
        <w:tabs>
          <w:tab w:val="num" w:pos="360"/>
        </w:tabs>
        <w:ind w:left="360" w:hanging="360"/>
      </w:pPr>
      <w:rPr>
        <w:rFonts w:ascii="Symbol" w:hAnsi="Symbol" w:hint="default"/>
      </w:r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0000001"/>
    <w:multiLevelType w:val="hybridMultilevel"/>
    <w:tmpl w:val="FFFFFFFF"/>
    <w:lvl w:ilvl="0" w:tplc="00000001">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 w15:restartNumberingAfterBreak="0">
    <w:nsid w:val="004B5A9F"/>
    <w:multiLevelType w:val="hybridMultilevel"/>
    <w:tmpl w:val="A92C6766"/>
    <w:lvl w:ilvl="0" w:tplc="446671EA">
      <w:start w:val="1"/>
      <w:numFmt w:val="lowerLetter"/>
      <w:lvlText w:val="%1)"/>
      <w:lvlJc w:val="left"/>
      <w:pPr>
        <w:ind w:left="720" w:hanging="360"/>
      </w:pPr>
      <w:rPr>
        <w:b w:val="0"/>
        <w:bCs w:val="0"/>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7" w15:restartNumberingAfterBreak="0">
    <w:nsid w:val="0340708F"/>
    <w:multiLevelType w:val="hybridMultilevel"/>
    <w:tmpl w:val="E1FC30AE"/>
    <w:lvl w:ilvl="0" w:tplc="FF889960">
      <w:start w:val="1"/>
      <w:numFmt w:val="bullet"/>
      <w:lvlText w:val="•"/>
      <w:lvlJc w:val="left"/>
      <w:pPr>
        <w:tabs>
          <w:tab w:val="num" w:pos="720"/>
        </w:tabs>
        <w:ind w:left="720" w:hanging="360"/>
      </w:pPr>
      <w:rPr>
        <w:rFonts w:ascii="Arial" w:hAnsi="Arial" w:hint="default"/>
      </w:rPr>
    </w:lvl>
    <w:lvl w:ilvl="1" w:tplc="7960B6AC">
      <w:start w:val="454"/>
      <w:numFmt w:val="bullet"/>
      <w:lvlText w:val="–"/>
      <w:lvlJc w:val="left"/>
      <w:pPr>
        <w:tabs>
          <w:tab w:val="num" w:pos="1440"/>
        </w:tabs>
        <w:ind w:left="1440" w:hanging="360"/>
      </w:pPr>
      <w:rPr>
        <w:rFonts w:ascii="Arial" w:hAnsi="Arial" w:hint="default"/>
      </w:rPr>
    </w:lvl>
    <w:lvl w:ilvl="2" w:tplc="9698DA56">
      <w:start w:val="454"/>
      <w:numFmt w:val="bullet"/>
      <w:lvlText w:val="•"/>
      <w:lvlJc w:val="left"/>
      <w:pPr>
        <w:tabs>
          <w:tab w:val="num" w:pos="2160"/>
        </w:tabs>
        <w:ind w:left="2160" w:hanging="360"/>
      </w:pPr>
      <w:rPr>
        <w:rFonts w:ascii="Arial" w:hAnsi="Arial" w:hint="default"/>
      </w:rPr>
    </w:lvl>
    <w:lvl w:ilvl="3" w:tplc="9830FBE8" w:tentative="1">
      <w:start w:val="1"/>
      <w:numFmt w:val="bullet"/>
      <w:lvlText w:val="•"/>
      <w:lvlJc w:val="left"/>
      <w:pPr>
        <w:tabs>
          <w:tab w:val="num" w:pos="2880"/>
        </w:tabs>
        <w:ind w:left="2880" w:hanging="360"/>
      </w:pPr>
      <w:rPr>
        <w:rFonts w:ascii="Arial" w:hAnsi="Arial" w:hint="default"/>
      </w:rPr>
    </w:lvl>
    <w:lvl w:ilvl="4" w:tplc="A79A34C8" w:tentative="1">
      <w:start w:val="1"/>
      <w:numFmt w:val="bullet"/>
      <w:lvlText w:val="•"/>
      <w:lvlJc w:val="left"/>
      <w:pPr>
        <w:tabs>
          <w:tab w:val="num" w:pos="3600"/>
        </w:tabs>
        <w:ind w:left="3600" w:hanging="360"/>
      </w:pPr>
      <w:rPr>
        <w:rFonts w:ascii="Arial" w:hAnsi="Arial" w:hint="default"/>
      </w:rPr>
    </w:lvl>
    <w:lvl w:ilvl="5" w:tplc="68F63BA8" w:tentative="1">
      <w:start w:val="1"/>
      <w:numFmt w:val="bullet"/>
      <w:lvlText w:val="•"/>
      <w:lvlJc w:val="left"/>
      <w:pPr>
        <w:tabs>
          <w:tab w:val="num" w:pos="4320"/>
        </w:tabs>
        <w:ind w:left="4320" w:hanging="360"/>
      </w:pPr>
      <w:rPr>
        <w:rFonts w:ascii="Arial" w:hAnsi="Arial" w:hint="default"/>
      </w:rPr>
    </w:lvl>
    <w:lvl w:ilvl="6" w:tplc="07328948" w:tentative="1">
      <w:start w:val="1"/>
      <w:numFmt w:val="bullet"/>
      <w:lvlText w:val="•"/>
      <w:lvlJc w:val="left"/>
      <w:pPr>
        <w:tabs>
          <w:tab w:val="num" w:pos="5040"/>
        </w:tabs>
        <w:ind w:left="5040" w:hanging="360"/>
      </w:pPr>
      <w:rPr>
        <w:rFonts w:ascii="Arial" w:hAnsi="Arial" w:hint="default"/>
      </w:rPr>
    </w:lvl>
    <w:lvl w:ilvl="7" w:tplc="F440CF68" w:tentative="1">
      <w:start w:val="1"/>
      <w:numFmt w:val="bullet"/>
      <w:lvlText w:val="•"/>
      <w:lvlJc w:val="left"/>
      <w:pPr>
        <w:tabs>
          <w:tab w:val="num" w:pos="5760"/>
        </w:tabs>
        <w:ind w:left="5760" w:hanging="360"/>
      </w:pPr>
      <w:rPr>
        <w:rFonts w:ascii="Arial" w:hAnsi="Arial" w:hint="default"/>
      </w:rPr>
    </w:lvl>
    <w:lvl w:ilvl="8" w:tplc="4C608A4E"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038069BD"/>
    <w:multiLevelType w:val="hybridMultilevel"/>
    <w:tmpl w:val="CF4E6468"/>
    <w:lvl w:ilvl="0" w:tplc="4332480E">
      <w:start w:val="1"/>
      <w:numFmt w:val="decimal"/>
      <w:pStyle w:val="EX"/>
      <w:lvlText w:val="[%1]"/>
      <w:lvlJc w:val="left"/>
      <w:pPr>
        <w:tabs>
          <w:tab w:val="num" w:pos="369"/>
        </w:tabs>
        <w:ind w:left="369" w:hanging="369"/>
      </w:pPr>
      <w:rPr>
        <w:rFonts w:hint="default"/>
        <w:b w:val="0"/>
        <w:bCs/>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03A16415"/>
    <w:multiLevelType w:val="hybridMultilevel"/>
    <w:tmpl w:val="AFCE03DE"/>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 w15:restartNumberingAfterBreak="0">
    <w:nsid w:val="03AD2C4F"/>
    <w:multiLevelType w:val="hybridMultilevel"/>
    <w:tmpl w:val="FB2A44B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063663B4"/>
    <w:multiLevelType w:val="multilevel"/>
    <w:tmpl w:val="8CDEAB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07A21044"/>
    <w:multiLevelType w:val="hybridMultilevel"/>
    <w:tmpl w:val="0B68DB6E"/>
    <w:lvl w:ilvl="0" w:tplc="B0C27280">
      <w:start w:val="3"/>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0CA13F4A"/>
    <w:multiLevelType w:val="hybridMultilevel"/>
    <w:tmpl w:val="0D340948"/>
    <w:lvl w:ilvl="0" w:tplc="5F5E32B0">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0EC00729"/>
    <w:multiLevelType w:val="multilevel"/>
    <w:tmpl w:val="0EC00729"/>
    <w:lvl w:ilvl="0">
      <w:start w:val="1"/>
      <w:numFmt w:val="bullet"/>
      <w:lvlText w:val=""/>
      <w:lvlJc w:val="left"/>
      <w:pPr>
        <w:ind w:left="420" w:hanging="420"/>
      </w:pPr>
      <w:rPr>
        <w:rFonts w:ascii="Symbol" w:hAnsi="Symbol"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7"/>
      <w:numFmt w:val="bullet"/>
      <w:lvlText w:val="-"/>
      <w:lvlJc w:val="left"/>
      <w:pPr>
        <w:ind w:left="1680" w:hanging="420"/>
      </w:pPr>
      <w:rPr>
        <w:rFonts w:ascii="Times New Roman" w:eastAsiaTheme="minorEastAsia" w:hAnsi="Times New Roman" w:cs="Times New Roman"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 w15:restartNumberingAfterBreak="0">
    <w:nsid w:val="13472CE6"/>
    <w:multiLevelType w:val="hybridMultilevel"/>
    <w:tmpl w:val="46FCA324"/>
    <w:lvl w:ilvl="0" w:tplc="129A02BE">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CD25999"/>
    <w:multiLevelType w:val="multilevel"/>
    <w:tmpl w:val="05AAAA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1F250011"/>
    <w:multiLevelType w:val="multilevel"/>
    <w:tmpl w:val="6390F9DE"/>
    <w:lvl w:ilvl="0">
      <w:start w:val="1"/>
      <w:numFmt w:val="decimal"/>
      <w:lvlText w:val="[%1]"/>
      <w:lvlJc w:val="left"/>
      <w:pPr>
        <w:tabs>
          <w:tab w:val="num" w:pos="420"/>
        </w:tabs>
        <w:ind w:left="420" w:hanging="420"/>
      </w:pPr>
      <w:rPr>
        <w:rFonts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18" w15:restartNumberingAfterBreak="0">
    <w:nsid w:val="32AB0175"/>
    <w:multiLevelType w:val="multilevel"/>
    <w:tmpl w:val="1E32E9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3B50217B"/>
    <w:multiLevelType w:val="multilevel"/>
    <w:tmpl w:val="9D88D010"/>
    <w:lvl w:ilvl="0">
      <w:start w:val="1"/>
      <w:numFmt w:val="decimal"/>
      <w:lvlText w:val="[%1]"/>
      <w:lvlJc w:val="left"/>
      <w:pPr>
        <w:ind w:left="1004"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15:restartNumberingAfterBreak="0">
    <w:nsid w:val="3BAE48E1"/>
    <w:multiLevelType w:val="hybridMultilevel"/>
    <w:tmpl w:val="3FA4DB52"/>
    <w:lvl w:ilvl="0" w:tplc="0809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428F2963"/>
    <w:multiLevelType w:val="multilevel"/>
    <w:tmpl w:val="E0025C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461A115B"/>
    <w:multiLevelType w:val="multilevel"/>
    <w:tmpl w:val="01FC97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47635F97"/>
    <w:multiLevelType w:val="multilevel"/>
    <w:tmpl w:val="FF4C97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48325A95"/>
    <w:multiLevelType w:val="multilevel"/>
    <w:tmpl w:val="B81ECE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58B73482"/>
    <w:multiLevelType w:val="multilevel"/>
    <w:tmpl w:val="58B73482"/>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6" w15:restartNumberingAfterBreak="0">
    <w:nsid w:val="5A7D4642"/>
    <w:multiLevelType w:val="hybridMultilevel"/>
    <w:tmpl w:val="0DD4D014"/>
    <w:lvl w:ilvl="0" w:tplc="0809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5EE94AC4"/>
    <w:multiLevelType w:val="multilevel"/>
    <w:tmpl w:val="2C58B3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64391FBA"/>
    <w:multiLevelType w:val="hybridMultilevel"/>
    <w:tmpl w:val="A9A6E644"/>
    <w:lvl w:ilvl="0" w:tplc="7CF43D14">
      <w:start w:val="1"/>
      <w:numFmt w:val="decimal"/>
      <w:lvlText w:val="[%1]"/>
      <w:lvlJc w:val="left"/>
      <w:pPr>
        <w:tabs>
          <w:tab w:val="num" w:pos="360"/>
        </w:tabs>
        <w:ind w:left="360" w:hanging="360"/>
      </w:pPr>
      <w:rPr>
        <w:rFonts w:hint="default"/>
        <w:b w:val="0"/>
        <w:bCs/>
      </w:rPr>
    </w:lvl>
    <w:lvl w:ilvl="1" w:tplc="04090019">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29" w15:restartNumberingAfterBreak="0">
    <w:nsid w:val="67240B0B"/>
    <w:multiLevelType w:val="hybridMultilevel"/>
    <w:tmpl w:val="C436040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67EB60B5"/>
    <w:multiLevelType w:val="hybridMultilevel"/>
    <w:tmpl w:val="AFCE03D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15:restartNumberingAfterBreak="0">
    <w:nsid w:val="6BF20141"/>
    <w:multiLevelType w:val="hybridMultilevel"/>
    <w:tmpl w:val="6D025B80"/>
    <w:lvl w:ilvl="0" w:tplc="129A02BE">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75D36F4A"/>
    <w:multiLevelType w:val="multilevel"/>
    <w:tmpl w:val="58F4DA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77861B1E"/>
    <w:multiLevelType w:val="multilevel"/>
    <w:tmpl w:val="F662B7C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7F1B0BD7"/>
    <w:multiLevelType w:val="multilevel"/>
    <w:tmpl w:val="B2EECD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411588740">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530409281">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536360772">
    <w:abstractNumId w:val="6"/>
  </w:num>
  <w:num w:numId="4" w16cid:durableId="811140442">
    <w:abstractNumId w:val="31"/>
  </w:num>
  <w:num w:numId="5" w16cid:durableId="1217669394">
    <w:abstractNumId w:val="8"/>
  </w:num>
  <w:num w:numId="6" w16cid:durableId="605580112">
    <w:abstractNumId w:val="8"/>
  </w:num>
  <w:num w:numId="7" w16cid:durableId="847063367">
    <w:abstractNumId w:val="19"/>
  </w:num>
  <w:num w:numId="8" w16cid:durableId="1615483003">
    <w:abstractNumId w:val="13"/>
  </w:num>
  <w:num w:numId="9" w16cid:durableId="851380668">
    <w:abstractNumId w:val="10"/>
  </w:num>
  <w:num w:numId="10" w16cid:durableId="1065031371">
    <w:abstractNumId w:val="17"/>
  </w:num>
  <w:num w:numId="11" w16cid:durableId="1240287691">
    <w:abstractNumId w:val="26"/>
  </w:num>
  <w:num w:numId="12" w16cid:durableId="1440906995">
    <w:abstractNumId w:val="20"/>
  </w:num>
  <w:num w:numId="13" w16cid:durableId="1987856031">
    <w:abstractNumId w:val="29"/>
  </w:num>
  <w:num w:numId="14" w16cid:durableId="227036294">
    <w:abstractNumId w:val="28"/>
  </w:num>
  <w:num w:numId="15" w16cid:durableId="1664624090">
    <w:abstractNumId w:val="12"/>
  </w:num>
  <w:num w:numId="16" w16cid:durableId="1693409035">
    <w:abstractNumId w:val="5"/>
  </w:num>
  <w:num w:numId="17" w16cid:durableId="1242061211">
    <w:abstractNumId w:val="7"/>
  </w:num>
  <w:num w:numId="18" w16cid:durableId="961157668">
    <w:abstractNumId w:val="2"/>
  </w:num>
  <w:num w:numId="19" w16cid:durableId="307364221">
    <w:abstractNumId w:val="1"/>
  </w:num>
  <w:num w:numId="20" w16cid:durableId="1635059270">
    <w:abstractNumId w:val="0"/>
  </w:num>
  <w:num w:numId="21" w16cid:durableId="1562322502">
    <w:abstractNumId w:val="30"/>
  </w:num>
  <w:num w:numId="22" w16cid:durableId="1132288628">
    <w:abstractNumId w:val="1"/>
  </w:num>
  <w:num w:numId="23" w16cid:durableId="956762366">
    <w:abstractNumId w:val="9"/>
  </w:num>
  <w:num w:numId="24" w16cid:durableId="693532933">
    <w:abstractNumId w:val="15"/>
  </w:num>
  <w:num w:numId="25" w16cid:durableId="1651446382">
    <w:abstractNumId w:val="34"/>
  </w:num>
  <w:num w:numId="26" w16cid:durableId="1565947994">
    <w:abstractNumId w:val="32"/>
  </w:num>
  <w:num w:numId="27" w16cid:durableId="2043705917">
    <w:abstractNumId w:val="4"/>
  </w:num>
  <w:num w:numId="28" w16cid:durableId="376248212">
    <w:abstractNumId w:val="11"/>
  </w:num>
  <w:num w:numId="29" w16cid:durableId="1279096143">
    <w:abstractNumId w:val="21"/>
  </w:num>
  <w:num w:numId="30" w16cid:durableId="711154898">
    <w:abstractNumId w:val="18"/>
  </w:num>
  <w:num w:numId="31" w16cid:durableId="1396465105">
    <w:abstractNumId w:val="16"/>
  </w:num>
  <w:num w:numId="32" w16cid:durableId="1861621130">
    <w:abstractNumId w:val="27"/>
  </w:num>
  <w:num w:numId="33" w16cid:durableId="1752921070">
    <w:abstractNumId w:val="33"/>
  </w:num>
  <w:num w:numId="34" w16cid:durableId="1227842691">
    <w:abstractNumId w:val="22"/>
  </w:num>
  <w:num w:numId="35" w16cid:durableId="1917978039">
    <w:abstractNumId w:val="23"/>
  </w:num>
  <w:num w:numId="36" w16cid:durableId="1605990336">
    <w:abstractNumId w:val="35"/>
  </w:num>
  <w:num w:numId="37" w16cid:durableId="1807695189">
    <w:abstractNumId w:val="24"/>
  </w:num>
  <w:num w:numId="38" w16cid:durableId="643239148">
    <w:abstractNumId w:val="25"/>
  </w:num>
  <w:num w:numId="39" w16cid:durableId="730420232">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91"/>
  <w:removePersonalInformation/>
  <w:removeDateAndTime/>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2B84"/>
    <w:rsid w:val="000037B7"/>
    <w:rsid w:val="00004C0C"/>
    <w:rsid w:val="00005EE7"/>
    <w:rsid w:val="0000727F"/>
    <w:rsid w:val="00013D4E"/>
    <w:rsid w:val="0001526E"/>
    <w:rsid w:val="000168FE"/>
    <w:rsid w:val="00020C47"/>
    <w:rsid w:val="00022584"/>
    <w:rsid w:val="00024025"/>
    <w:rsid w:val="00025132"/>
    <w:rsid w:val="00026A8F"/>
    <w:rsid w:val="0003171C"/>
    <w:rsid w:val="000318B0"/>
    <w:rsid w:val="00032E80"/>
    <w:rsid w:val="00033397"/>
    <w:rsid w:val="00033F3B"/>
    <w:rsid w:val="000372E8"/>
    <w:rsid w:val="00040095"/>
    <w:rsid w:val="00040FFC"/>
    <w:rsid w:val="00041C3E"/>
    <w:rsid w:val="00043A0E"/>
    <w:rsid w:val="00044C6C"/>
    <w:rsid w:val="000462FF"/>
    <w:rsid w:val="000501A5"/>
    <w:rsid w:val="00050D5E"/>
    <w:rsid w:val="00051834"/>
    <w:rsid w:val="000518D2"/>
    <w:rsid w:val="00051967"/>
    <w:rsid w:val="00052217"/>
    <w:rsid w:val="00052A65"/>
    <w:rsid w:val="00052D38"/>
    <w:rsid w:val="00054A22"/>
    <w:rsid w:val="000618BE"/>
    <w:rsid w:val="00062023"/>
    <w:rsid w:val="000621AE"/>
    <w:rsid w:val="000629F8"/>
    <w:rsid w:val="00062B99"/>
    <w:rsid w:val="00063246"/>
    <w:rsid w:val="000655A6"/>
    <w:rsid w:val="00070D52"/>
    <w:rsid w:val="0007444D"/>
    <w:rsid w:val="0007793C"/>
    <w:rsid w:val="00080512"/>
    <w:rsid w:val="00081B26"/>
    <w:rsid w:val="0008490B"/>
    <w:rsid w:val="00084DB8"/>
    <w:rsid w:val="00085B4D"/>
    <w:rsid w:val="00087BF4"/>
    <w:rsid w:val="000900F3"/>
    <w:rsid w:val="000915EB"/>
    <w:rsid w:val="000917BE"/>
    <w:rsid w:val="00093952"/>
    <w:rsid w:val="00094907"/>
    <w:rsid w:val="00095011"/>
    <w:rsid w:val="00096C65"/>
    <w:rsid w:val="00097225"/>
    <w:rsid w:val="0009723E"/>
    <w:rsid w:val="00097A46"/>
    <w:rsid w:val="000A2DDD"/>
    <w:rsid w:val="000A365D"/>
    <w:rsid w:val="000A36E3"/>
    <w:rsid w:val="000A44B6"/>
    <w:rsid w:val="000A530C"/>
    <w:rsid w:val="000A632A"/>
    <w:rsid w:val="000A68F3"/>
    <w:rsid w:val="000B0001"/>
    <w:rsid w:val="000B2E3A"/>
    <w:rsid w:val="000B3699"/>
    <w:rsid w:val="000B5B22"/>
    <w:rsid w:val="000B6D49"/>
    <w:rsid w:val="000B6FC9"/>
    <w:rsid w:val="000C023C"/>
    <w:rsid w:val="000C1115"/>
    <w:rsid w:val="000C2808"/>
    <w:rsid w:val="000C434F"/>
    <w:rsid w:val="000C47C3"/>
    <w:rsid w:val="000C6B6A"/>
    <w:rsid w:val="000C7248"/>
    <w:rsid w:val="000C7F55"/>
    <w:rsid w:val="000D2829"/>
    <w:rsid w:val="000D28CD"/>
    <w:rsid w:val="000D5095"/>
    <w:rsid w:val="000D58AB"/>
    <w:rsid w:val="000D7B92"/>
    <w:rsid w:val="000E023D"/>
    <w:rsid w:val="000E09A9"/>
    <w:rsid w:val="000E359A"/>
    <w:rsid w:val="000E3ACF"/>
    <w:rsid w:val="000E7F52"/>
    <w:rsid w:val="000F2E52"/>
    <w:rsid w:val="000F3904"/>
    <w:rsid w:val="000F5ABE"/>
    <w:rsid w:val="000F5F19"/>
    <w:rsid w:val="001017AF"/>
    <w:rsid w:val="001032BC"/>
    <w:rsid w:val="00104BC6"/>
    <w:rsid w:val="00105023"/>
    <w:rsid w:val="001054ED"/>
    <w:rsid w:val="001064E7"/>
    <w:rsid w:val="00106BF6"/>
    <w:rsid w:val="00106D24"/>
    <w:rsid w:val="0011478B"/>
    <w:rsid w:val="00114E2C"/>
    <w:rsid w:val="00115165"/>
    <w:rsid w:val="00115A87"/>
    <w:rsid w:val="001176CF"/>
    <w:rsid w:val="00117B20"/>
    <w:rsid w:val="00120DC1"/>
    <w:rsid w:val="00122E3B"/>
    <w:rsid w:val="00123E06"/>
    <w:rsid w:val="00130A23"/>
    <w:rsid w:val="00131646"/>
    <w:rsid w:val="00133525"/>
    <w:rsid w:val="00133D4D"/>
    <w:rsid w:val="001378AC"/>
    <w:rsid w:val="00141620"/>
    <w:rsid w:val="00141DDF"/>
    <w:rsid w:val="00144F6A"/>
    <w:rsid w:val="00145AA3"/>
    <w:rsid w:val="0014728A"/>
    <w:rsid w:val="001502E3"/>
    <w:rsid w:val="00150344"/>
    <w:rsid w:val="001527DF"/>
    <w:rsid w:val="00153861"/>
    <w:rsid w:val="00161922"/>
    <w:rsid w:val="00161A9C"/>
    <w:rsid w:val="00162134"/>
    <w:rsid w:val="00162B64"/>
    <w:rsid w:val="00164651"/>
    <w:rsid w:val="00170211"/>
    <w:rsid w:val="00171755"/>
    <w:rsid w:val="00171C21"/>
    <w:rsid w:val="00171F39"/>
    <w:rsid w:val="00173178"/>
    <w:rsid w:val="001737FF"/>
    <w:rsid w:val="00176C55"/>
    <w:rsid w:val="001779C0"/>
    <w:rsid w:val="00177A01"/>
    <w:rsid w:val="00177BF7"/>
    <w:rsid w:val="00177C35"/>
    <w:rsid w:val="0018105E"/>
    <w:rsid w:val="0018138C"/>
    <w:rsid w:val="001825A5"/>
    <w:rsid w:val="00182731"/>
    <w:rsid w:val="00184379"/>
    <w:rsid w:val="001932FD"/>
    <w:rsid w:val="001940D3"/>
    <w:rsid w:val="00197AEF"/>
    <w:rsid w:val="00197FDE"/>
    <w:rsid w:val="001A042D"/>
    <w:rsid w:val="001A1D47"/>
    <w:rsid w:val="001A249A"/>
    <w:rsid w:val="001A4C42"/>
    <w:rsid w:val="001A5579"/>
    <w:rsid w:val="001A7763"/>
    <w:rsid w:val="001B1440"/>
    <w:rsid w:val="001B285E"/>
    <w:rsid w:val="001B34D7"/>
    <w:rsid w:val="001B34EC"/>
    <w:rsid w:val="001B55F3"/>
    <w:rsid w:val="001B6C60"/>
    <w:rsid w:val="001C117B"/>
    <w:rsid w:val="001C21C3"/>
    <w:rsid w:val="001C39DF"/>
    <w:rsid w:val="001C5520"/>
    <w:rsid w:val="001C6F28"/>
    <w:rsid w:val="001D02C2"/>
    <w:rsid w:val="001D03D7"/>
    <w:rsid w:val="001D3213"/>
    <w:rsid w:val="001D3AF9"/>
    <w:rsid w:val="001D6AE6"/>
    <w:rsid w:val="001D6D52"/>
    <w:rsid w:val="001D6FE0"/>
    <w:rsid w:val="001D7E7C"/>
    <w:rsid w:val="001E11D4"/>
    <w:rsid w:val="001E44ED"/>
    <w:rsid w:val="001E4F2C"/>
    <w:rsid w:val="001E5ACB"/>
    <w:rsid w:val="001E7419"/>
    <w:rsid w:val="001F0C1D"/>
    <w:rsid w:val="001F1132"/>
    <w:rsid w:val="001F168B"/>
    <w:rsid w:val="001F5781"/>
    <w:rsid w:val="001F7D60"/>
    <w:rsid w:val="001F7F82"/>
    <w:rsid w:val="00200328"/>
    <w:rsid w:val="00203852"/>
    <w:rsid w:val="002038BC"/>
    <w:rsid w:val="00203F71"/>
    <w:rsid w:val="00204630"/>
    <w:rsid w:val="00204BA8"/>
    <w:rsid w:val="00205BC2"/>
    <w:rsid w:val="0021118C"/>
    <w:rsid w:val="00213BCD"/>
    <w:rsid w:val="00213EF1"/>
    <w:rsid w:val="00215DAD"/>
    <w:rsid w:val="0021693C"/>
    <w:rsid w:val="00220EEF"/>
    <w:rsid w:val="00221CBB"/>
    <w:rsid w:val="002225D9"/>
    <w:rsid w:val="00226E19"/>
    <w:rsid w:val="00227F67"/>
    <w:rsid w:val="0023014D"/>
    <w:rsid w:val="00234718"/>
    <w:rsid w:val="002347A2"/>
    <w:rsid w:val="002349A1"/>
    <w:rsid w:val="00234D6F"/>
    <w:rsid w:val="002361C7"/>
    <w:rsid w:val="00241DDA"/>
    <w:rsid w:val="00242545"/>
    <w:rsid w:val="002430C5"/>
    <w:rsid w:val="0024429F"/>
    <w:rsid w:val="002448D4"/>
    <w:rsid w:val="0024493C"/>
    <w:rsid w:val="00246680"/>
    <w:rsid w:val="00247926"/>
    <w:rsid w:val="00250D2B"/>
    <w:rsid w:val="00252476"/>
    <w:rsid w:val="002558D9"/>
    <w:rsid w:val="0025773F"/>
    <w:rsid w:val="002579F2"/>
    <w:rsid w:val="00260733"/>
    <w:rsid w:val="00260DFB"/>
    <w:rsid w:val="002616A3"/>
    <w:rsid w:val="002649BE"/>
    <w:rsid w:val="00266CEF"/>
    <w:rsid w:val="002675F0"/>
    <w:rsid w:val="00270751"/>
    <w:rsid w:val="00273029"/>
    <w:rsid w:val="002735AF"/>
    <w:rsid w:val="00273ECE"/>
    <w:rsid w:val="002749B4"/>
    <w:rsid w:val="00275E19"/>
    <w:rsid w:val="00276720"/>
    <w:rsid w:val="00276EE4"/>
    <w:rsid w:val="00277223"/>
    <w:rsid w:val="00277D04"/>
    <w:rsid w:val="0028060A"/>
    <w:rsid w:val="00282556"/>
    <w:rsid w:val="0028458C"/>
    <w:rsid w:val="00285549"/>
    <w:rsid w:val="00285B74"/>
    <w:rsid w:val="00287759"/>
    <w:rsid w:val="00293332"/>
    <w:rsid w:val="00296216"/>
    <w:rsid w:val="002A006D"/>
    <w:rsid w:val="002A02C9"/>
    <w:rsid w:val="002A21C0"/>
    <w:rsid w:val="002A2F9A"/>
    <w:rsid w:val="002A3F44"/>
    <w:rsid w:val="002A4457"/>
    <w:rsid w:val="002A76C8"/>
    <w:rsid w:val="002A79F8"/>
    <w:rsid w:val="002B0881"/>
    <w:rsid w:val="002B1504"/>
    <w:rsid w:val="002B160B"/>
    <w:rsid w:val="002B21EA"/>
    <w:rsid w:val="002B32C6"/>
    <w:rsid w:val="002B3EE5"/>
    <w:rsid w:val="002B6339"/>
    <w:rsid w:val="002B7236"/>
    <w:rsid w:val="002B7596"/>
    <w:rsid w:val="002B7640"/>
    <w:rsid w:val="002C3995"/>
    <w:rsid w:val="002C3FD9"/>
    <w:rsid w:val="002C5078"/>
    <w:rsid w:val="002C5A06"/>
    <w:rsid w:val="002D16A6"/>
    <w:rsid w:val="002D207F"/>
    <w:rsid w:val="002D2630"/>
    <w:rsid w:val="002D4C09"/>
    <w:rsid w:val="002D5E54"/>
    <w:rsid w:val="002D7E68"/>
    <w:rsid w:val="002E00EE"/>
    <w:rsid w:val="002E24A2"/>
    <w:rsid w:val="002E2563"/>
    <w:rsid w:val="002E2B0B"/>
    <w:rsid w:val="002E350A"/>
    <w:rsid w:val="002E4080"/>
    <w:rsid w:val="002E7EA8"/>
    <w:rsid w:val="002F5285"/>
    <w:rsid w:val="002F662D"/>
    <w:rsid w:val="002F6BE3"/>
    <w:rsid w:val="002F6F2B"/>
    <w:rsid w:val="002F747C"/>
    <w:rsid w:val="00300423"/>
    <w:rsid w:val="0030293A"/>
    <w:rsid w:val="00302BCE"/>
    <w:rsid w:val="00304790"/>
    <w:rsid w:val="00304DE1"/>
    <w:rsid w:val="00305671"/>
    <w:rsid w:val="00305920"/>
    <w:rsid w:val="003131E0"/>
    <w:rsid w:val="0031353C"/>
    <w:rsid w:val="003136A6"/>
    <w:rsid w:val="00316A5C"/>
    <w:rsid w:val="00316AE1"/>
    <w:rsid w:val="003172DC"/>
    <w:rsid w:val="003224F0"/>
    <w:rsid w:val="00322A0B"/>
    <w:rsid w:val="00322C0B"/>
    <w:rsid w:val="00323B17"/>
    <w:rsid w:val="00324C09"/>
    <w:rsid w:val="00325713"/>
    <w:rsid w:val="00326299"/>
    <w:rsid w:val="00326F42"/>
    <w:rsid w:val="0033135E"/>
    <w:rsid w:val="00334135"/>
    <w:rsid w:val="00334617"/>
    <w:rsid w:val="003347D0"/>
    <w:rsid w:val="00335709"/>
    <w:rsid w:val="00336476"/>
    <w:rsid w:val="003378AE"/>
    <w:rsid w:val="00340356"/>
    <w:rsid w:val="0034052F"/>
    <w:rsid w:val="00342BE4"/>
    <w:rsid w:val="00344627"/>
    <w:rsid w:val="00344A6C"/>
    <w:rsid w:val="00345757"/>
    <w:rsid w:val="00346819"/>
    <w:rsid w:val="00346964"/>
    <w:rsid w:val="0035183F"/>
    <w:rsid w:val="00353E92"/>
    <w:rsid w:val="0035462D"/>
    <w:rsid w:val="003555F0"/>
    <w:rsid w:val="003601DF"/>
    <w:rsid w:val="003608BE"/>
    <w:rsid w:val="00362028"/>
    <w:rsid w:val="00364C39"/>
    <w:rsid w:val="00364DB5"/>
    <w:rsid w:val="00366323"/>
    <w:rsid w:val="0036688A"/>
    <w:rsid w:val="00370606"/>
    <w:rsid w:val="0037554F"/>
    <w:rsid w:val="00375C42"/>
    <w:rsid w:val="003765B8"/>
    <w:rsid w:val="00376964"/>
    <w:rsid w:val="00376ADC"/>
    <w:rsid w:val="00383354"/>
    <w:rsid w:val="00384976"/>
    <w:rsid w:val="003860C9"/>
    <w:rsid w:val="0039394E"/>
    <w:rsid w:val="003944B2"/>
    <w:rsid w:val="00395441"/>
    <w:rsid w:val="00396104"/>
    <w:rsid w:val="00396119"/>
    <w:rsid w:val="00397547"/>
    <w:rsid w:val="00397A5B"/>
    <w:rsid w:val="003A0483"/>
    <w:rsid w:val="003A4243"/>
    <w:rsid w:val="003A4AFB"/>
    <w:rsid w:val="003A5288"/>
    <w:rsid w:val="003A5C0D"/>
    <w:rsid w:val="003A6046"/>
    <w:rsid w:val="003A63C4"/>
    <w:rsid w:val="003A6DD0"/>
    <w:rsid w:val="003B47E1"/>
    <w:rsid w:val="003B4BAF"/>
    <w:rsid w:val="003B5ABB"/>
    <w:rsid w:val="003B6864"/>
    <w:rsid w:val="003B6BD0"/>
    <w:rsid w:val="003C078B"/>
    <w:rsid w:val="003C0AC0"/>
    <w:rsid w:val="003C15C2"/>
    <w:rsid w:val="003C3971"/>
    <w:rsid w:val="003C3A4E"/>
    <w:rsid w:val="003C4C3C"/>
    <w:rsid w:val="003C65F9"/>
    <w:rsid w:val="003D17F9"/>
    <w:rsid w:val="003E086C"/>
    <w:rsid w:val="003E249B"/>
    <w:rsid w:val="003E390C"/>
    <w:rsid w:val="003E3C89"/>
    <w:rsid w:val="003E5029"/>
    <w:rsid w:val="003E5604"/>
    <w:rsid w:val="003E58E0"/>
    <w:rsid w:val="003E7753"/>
    <w:rsid w:val="003F03FC"/>
    <w:rsid w:val="003F3D8E"/>
    <w:rsid w:val="003F4198"/>
    <w:rsid w:val="003F59B1"/>
    <w:rsid w:val="003F68E6"/>
    <w:rsid w:val="003F724F"/>
    <w:rsid w:val="00400A77"/>
    <w:rsid w:val="004012FF"/>
    <w:rsid w:val="00410303"/>
    <w:rsid w:val="00413AE8"/>
    <w:rsid w:val="004161BB"/>
    <w:rsid w:val="00416AC7"/>
    <w:rsid w:val="004171D8"/>
    <w:rsid w:val="00417A43"/>
    <w:rsid w:val="004202BA"/>
    <w:rsid w:val="0042139E"/>
    <w:rsid w:val="00421933"/>
    <w:rsid w:val="0042222F"/>
    <w:rsid w:val="0042311F"/>
    <w:rsid w:val="00423334"/>
    <w:rsid w:val="00425B4B"/>
    <w:rsid w:val="00427772"/>
    <w:rsid w:val="00430D10"/>
    <w:rsid w:val="00434540"/>
    <w:rsid w:val="004345EC"/>
    <w:rsid w:val="004364D2"/>
    <w:rsid w:val="004369DE"/>
    <w:rsid w:val="00436AFC"/>
    <w:rsid w:val="0043701D"/>
    <w:rsid w:val="0044005F"/>
    <w:rsid w:val="00443B1F"/>
    <w:rsid w:val="00444CE2"/>
    <w:rsid w:val="0044760F"/>
    <w:rsid w:val="004509C1"/>
    <w:rsid w:val="0045109D"/>
    <w:rsid w:val="004517D4"/>
    <w:rsid w:val="00453AE1"/>
    <w:rsid w:val="00461B71"/>
    <w:rsid w:val="00463255"/>
    <w:rsid w:val="004634D0"/>
    <w:rsid w:val="00463970"/>
    <w:rsid w:val="00464F3F"/>
    <w:rsid w:val="0046714E"/>
    <w:rsid w:val="00467E11"/>
    <w:rsid w:val="004709C4"/>
    <w:rsid w:val="004715AB"/>
    <w:rsid w:val="00475794"/>
    <w:rsid w:val="00476248"/>
    <w:rsid w:val="004826A9"/>
    <w:rsid w:val="004837BD"/>
    <w:rsid w:val="00485965"/>
    <w:rsid w:val="0048636D"/>
    <w:rsid w:val="004865CA"/>
    <w:rsid w:val="00487E97"/>
    <w:rsid w:val="004902DB"/>
    <w:rsid w:val="0049129B"/>
    <w:rsid w:val="004A2410"/>
    <w:rsid w:val="004A37DE"/>
    <w:rsid w:val="004A5B18"/>
    <w:rsid w:val="004A6F63"/>
    <w:rsid w:val="004B015C"/>
    <w:rsid w:val="004B09FC"/>
    <w:rsid w:val="004B12D6"/>
    <w:rsid w:val="004B17F8"/>
    <w:rsid w:val="004B3E42"/>
    <w:rsid w:val="004B51E6"/>
    <w:rsid w:val="004B5470"/>
    <w:rsid w:val="004B6798"/>
    <w:rsid w:val="004C0A2E"/>
    <w:rsid w:val="004C0E4C"/>
    <w:rsid w:val="004C1601"/>
    <w:rsid w:val="004C3099"/>
    <w:rsid w:val="004C38A8"/>
    <w:rsid w:val="004C753B"/>
    <w:rsid w:val="004C7B37"/>
    <w:rsid w:val="004D1FEB"/>
    <w:rsid w:val="004D3578"/>
    <w:rsid w:val="004D7687"/>
    <w:rsid w:val="004E07FC"/>
    <w:rsid w:val="004E213A"/>
    <w:rsid w:val="004E27ED"/>
    <w:rsid w:val="004E2D77"/>
    <w:rsid w:val="004E38CC"/>
    <w:rsid w:val="004E54A2"/>
    <w:rsid w:val="004E5703"/>
    <w:rsid w:val="004E735E"/>
    <w:rsid w:val="004E7A7C"/>
    <w:rsid w:val="004E7FD6"/>
    <w:rsid w:val="004F0988"/>
    <w:rsid w:val="004F1928"/>
    <w:rsid w:val="004F1DE5"/>
    <w:rsid w:val="004F23CD"/>
    <w:rsid w:val="004F280C"/>
    <w:rsid w:val="004F29F1"/>
    <w:rsid w:val="004F3340"/>
    <w:rsid w:val="004F3E3D"/>
    <w:rsid w:val="004F486C"/>
    <w:rsid w:val="004F4A77"/>
    <w:rsid w:val="004F6857"/>
    <w:rsid w:val="004F78EB"/>
    <w:rsid w:val="004F79DE"/>
    <w:rsid w:val="004F7B0A"/>
    <w:rsid w:val="00500EE3"/>
    <w:rsid w:val="005019D2"/>
    <w:rsid w:val="005041D3"/>
    <w:rsid w:val="00507DB2"/>
    <w:rsid w:val="00510A6E"/>
    <w:rsid w:val="00511A56"/>
    <w:rsid w:val="00512EC6"/>
    <w:rsid w:val="00513C82"/>
    <w:rsid w:val="00514C6F"/>
    <w:rsid w:val="005167FF"/>
    <w:rsid w:val="00517C50"/>
    <w:rsid w:val="0052013F"/>
    <w:rsid w:val="00521C1D"/>
    <w:rsid w:val="005225F0"/>
    <w:rsid w:val="0052286C"/>
    <w:rsid w:val="00523464"/>
    <w:rsid w:val="00524449"/>
    <w:rsid w:val="00524FC0"/>
    <w:rsid w:val="005255F0"/>
    <w:rsid w:val="00532A8A"/>
    <w:rsid w:val="0053388B"/>
    <w:rsid w:val="00535045"/>
    <w:rsid w:val="00535773"/>
    <w:rsid w:val="00535820"/>
    <w:rsid w:val="00535EF5"/>
    <w:rsid w:val="0053790B"/>
    <w:rsid w:val="00540840"/>
    <w:rsid w:val="0054158B"/>
    <w:rsid w:val="00541C18"/>
    <w:rsid w:val="00543E6C"/>
    <w:rsid w:val="00544383"/>
    <w:rsid w:val="005469BB"/>
    <w:rsid w:val="00550D79"/>
    <w:rsid w:val="00552ACA"/>
    <w:rsid w:val="005539DC"/>
    <w:rsid w:val="00554492"/>
    <w:rsid w:val="00555910"/>
    <w:rsid w:val="00557742"/>
    <w:rsid w:val="005618B2"/>
    <w:rsid w:val="00563A4E"/>
    <w:rsid w:val="00563B5B"/>
    <w:rsid w:val="00563C03"/>
    <w:rsid w:val="00565087"/>
    <w:rsid w:val="005657AE"/>
    <w:rsid w:val="005715F4"/>
    <w:rsid w:val="00571CB2"/>
    <w:rsid w:val="0057261C"/>
    <w:rsid w:val="00572A94"/>
    <w:rsid w:val="00572BC3"/>
    <w:rsid w:val="00572E14"/>
    <w:rsid w:val="00574533"/>
    <w:rsid w:val="005759F9"/>
    <w:rsid w:val="005767D7"/>
    <w:rsid w:val="00577E53"/>
    <w:rsid w:val="00580357"/>
    <w:rsid w:val="00580830"/>
    <w:rsid w:val="0058084E"/>
    <w:rsid w:val="00581606"/>
    <w:rsid w:val="005837C8"/>
    <w:rsid w:val="00585973"/>
    <w:rsid w:val="005861FD"/>
    <w:rsid w:val="00587E53"/>
    <w:rsid w:val="00590D4B"/>
    <w:rsid w:val="0059102D"/>
    <w:rsid w:val="00592DE0"/>
    <w:rsid w:val="00594E31"/>
    <w:rsid w:val="0059619E"/>
    <w:rsid w:val="005973BE"/>
    <w:rsid w:val="00597948"/>
    <w:rsid w:val="00597F10"/>
    <w:rsid w:val="005A184B"/>
    <w:rsid w:val="005A27A1"/>
    <w:rsid w:val="005A49AA"/>
    <w:rsid w:val="005A5986"/>
    <w:rsid w:val="005B1383"/>
    <w:rsid w:val="005B2B6A"/>
    <w:rsid w:val="005B35AC"/>
    <w:rsid w:val="005B5018"/>
    <w:rsid w:val="005B5923"/>
    <w:rsid w:val="005C13CE"/>
    <w:rsid w:val="005C1430"/>
    <w:rsid w:val="005C37CB"/>
    <w:rsid w:val="005C40B9"/>
    <w:rsid w:val="005C5712"/>
    <w:rsid w:val="005C5E74"/>
    <w:rsid w:val="005C6D6D"/>
    <w:rsid w:val="005D0294"/>
    <w:rsid w:val="005D27B5"/>
    <w:rsid w:val="005D2E01"/>
    <w:rsid w:val="005D2F25"/>
    <w:rsid w:val="005D4624"/>
    <w:rsid w:val="005D509B"/>
    <w:rsid w:val="005D52B4"/>
    <w:rsid w:val="005D5BCA"/>
    <w:rsid w:val="005D620E"/>
    <w:rsid w:val="005D7526"/>
    <w:rsid w:val="005E01B2"/>
    <w:rsid w:val="005E0910"/>
    <w:rsid w:val="005E1B49"/>
    <w:rsid w:val="005E3496"/>
    <w:rsid w:val="005E3DC3"/>
    <w:rsid w:val="005E5E5E"/>
    <w:rsid w:val="005E69AE"/>
    <w:rsid w:val="005F0BE8"/>
    <w:rsid w:val="005F3283"/>
    <w:rsid w:val="005F3E1C"/>
    <w:rsid w:val="005F3E4E"/>
    <w:rsid w:val="005F47B8"/>
    <w:rsid w:val="005F5463"/>
    <w:rsid w:val="005F64A4"/>
    <w:rsid w:val="005F6CF9"/>
    <w:rsid w:val="005F6F36"/>
    <w:rsid w:val="005F7035"/>
    <w:rsid w:val="005F72FF"/>
    <w:rsid w:val="00600831"/>
    <w:rsid w:val="0060085C"/>
    <w:rsid w:val="00600F4B"/>
    <w:rsid w:val="00602AEA"/>
    <w:rsid w:val="00604703"/>
    <w:rsid w:val="006074E4"/>
    <w:rsid w:val="00607E3C"/>
    <w:rsid w:val="00614E37"/>
    <w:rsid w:val="00614FDF"/>
    <w:rsid w:val="00621074"/>
    <w:rsid w:val="006212AD"/>
    <w:rsid w:val="00622648"/>
    <w:rsid w:val="006246A7"/>
    <w:rsid w:val="0062595A"/>
    <w:rsid w:val="00627B99"/>
    <w:rsid w:val="00630C5C"/>
    <w:rsid w:val="00632564"/>
    <w:rsid w:val="0063275B"/>
    <w:rsid w:val="0063543D"/>
    <w:rsid w:val="0063688C"/>
    <w:rsid w:val="006369F5"/>
    <w:rsid w:val="00641856"/>
    <w:rsid w:val="00642297"/>
    <w:rsid w:val="00645891"/>
    <w:rsid w:val="00645B80"/>
    <w:rsid w:val="006470CB"/>
    <w:rsid w:val="00647114"/>
    <w:rsid w:val="00652E54"/>
    <w:rsid w:val="006546A3"/>
    <w:rsid w:val="006548FC"/>
    <w:rsid w:val="00657442"/>
    <w:rsid w:val="006609E5"/>
    <w:rsid w:val="006633B2"/>
    <w:rsid w:val="00667FCD"/>
    <w:rsid w:val="0067193B"/>
    <w:rsid w:val="00673EF2"/>
    <w:rsid w:val="00676793"/>
    <w:rsid w:val="006777F3"/>
    <w:rsid w:val="0067782A"/>
    <w:rsid w:val="00677AE2"/>
    <w:rsid w:val="00677B76"/>
    <w:rsid w:val="006800C1"/>
    <w:rsid w:val="00681572"/>
    <w:rsid w:val="00682719"/>
    <w:rsid w:val="00687F9B"/>
    <w:rsid w:val="00690E24"/>
    <w:rsid w:val="00691014"/>
    <w:rsid w:val="0069101C"/>
    <w:rsid w:val="00693BCB"/>
    <w:rsid w:val="00694FF9"/>
    <w:rsid w:val="00695ACB"/>
    <w:rsid w:val="0069676C"/>
    <w:rsid w:val="006974B3"/>
    <w:rsid w:val="006A323F"/>
    <w:rsid w:val="006A4C43"/>
    <w:rsid w:val="006A5B00"/>
    <w:rsid w:val="006A71AF"/>
    <w:rsid w:val="006A7761"/>
    <w:rsid w:val="006B108C"/>
    <w:rsid w:val="006B30D0"/>
    <w:rsid w:val="006B7D66"/>
    <w:rsid w:val="006C1CCC"/>
    <w:rsid w:val="006C2B4C"/>
    <w:rsid w:val="006C351C"/>
    <w:rsid w:val="006C382F"/>
    <w:rsid w:val="006C3B46"/>
    <w:rsid w:val="006C3D95"/>
    <w:rsid w:val="006C5CE0"/>
    <w:rsid w:val="006C5D90"/>
    <w:rsid w:val="006C5FD1"/>
    <w:rsid w:val="006C69FD"/>
    <w:rsid w:val="006D012B"/>
    <w:rsid w:val="006D21E5"/>
    <w:rsid w:val="006D493B"/>
    <w:rsid w:val="006D7439"/>
    <w:rsid w:val="006D7E27"/>
    <w:rsid w:val="006E0125"/>
    <w:rsid w:val="006E0326"/>
    <w:rsid w:val="006E0F20"/>
    <w:rsid w:val="006E2D06"/>
    <w:rsid w:val="006E3C8B"/>
    <w:rsid w:val="006E5122"/>
    <w:rsid w:val="006E58C5"/>
    <w:rsid w:val="006E5C86"/>
    <w:rsid w:val="006F0AD2"/>
    <w:rsid w:val="006F32C4"/>
    <w:rsid w:val="006F4144"/>
    <w:rsid w:val="006F4483"/>
    <w:rsid w:val="006F771B"/>
    <w:rsid w:val="006F7F5A"/>
    <w:rsid w:val="00700CF5"/>
    <w:rsid w:val="00701806"/>
    <w:rsid w:val="007018B4"/>
    <w:rsid w:val="00701BBF"/>
    <w:rsid w:val="00701BF6"/>
    <w:rsid w:val="00703061"/>
    <w:rsid w:val="007072C8"/>
    <w:rsid w:val="00713C44"/>
    <w:rsid w:val="0071576F"/>
    <w:rsid w:val="00720B33"/>
    <w:rsid w:val="00722134"/>
    <w:rsid w:val="00723101"/>
    <w:rsid w:val="00723949"/>
    <w:rsid w:val="00724089"/>
    <w:rsid w:val="00730928"/>
    <w:rsid w:val="00730A22"/>
    <w:rsid w:val="00730ED4"/>
    <w:rsid w:val="007317FC"/>
    <w:rsid w:val="00734A5B"/>
    <w:rsid w:val="0074026F"/>
    <w:rsid w:val="00740674"/>
    <w:rsid w:val="00740A05"/>
    <w:rsid w:val="007413C5"/>
    <w:rsid w:val="00741B71"/>
    <w:rsid w:val="007429F6"/>
    <w:rsid w:val="0074370B"/>
    <w:rsid w:val="00743764"/>
    <w:rsid w:val="00743EF3"/>
    <w:rsid w:val="00744603"/>
    <w:rsid w:val="00744E76"/>
    <w:rsid w:val="00746BA1"/>
    <w:rsid w:val="0074731F"/>
    <w:rsid w:val="00751068"/>
    <w:rsid w:val="00752198"/>
    <w:rsid w:val="00753881"/>
    <w:rsid w:val="00753DFB"/>
    <w:rsid w:val="007556F5"/>
    <w:rsid w:val="007557B3"/>
    <w:rsid w:val="007579E3"/>
    <w:rsid w:val="00760AA3"/>
    <w:rsid w:val="00761DA3"/>
    <w:rsid w:val="00764C6F"/>
    <w:rsid w:val="00764DB5"/>
    <w:rsid w:val="007651E9"/>
    <w:rsid w:val="00765C1A"/>
    <w:rsid w:val="0076708D"/>
    <w:rsid w:val="0076740D"/>
    <w:rsid w:val="00767B04"/>
    <w:rsid w:val="00767C63"/>
    <w:rsid w:val="00770F6A"/>
    <w:rsid w:val="00771457"/>
    <w:rsid w:val="007716DF"/>
    <w:rsid w:val="00774DA4"/>
    <w:rsid w:val="00776727"/>
    <w:rsid w:val="007771E4"/>
    <w:rsid w:val="00780C5E"/>
    <w:rsid w:val="00781F0F"/>
    <w:rsid w:val="007822F4"/>
    <w:rsid w:val="00783C23"/>
    <w:rsid w:val="00793210"/>
    <w:rsid w:val="00796D9F"/>
    <w:rsid w:val="00796F12"/>
    <w:rsid w:val="00797D99"/>
    <w:rsid w:val="007A5A83"/>
    <w:rsid w:val="007A5AAF"/>
    <w:rsid w:val="007A5C4E"/>
    <w:rsid w:val="007B110F"/>
    <w:rsid w:val="007B36EA"/>
    <w:rsid w:val="007B600E"/>
    <w:rsid w:val="007C0688"/>
    <w:rsid w:val="007C0A8D"/>
    <w:rsid w:val="007C0E3E"/>
    <w:rsid w:val="007C13DC"/>
    <w:rsid w:val="007C2BB0"/>
    <w:rsid w:val="007C2CD5"/>
    <w:rsid w:val="007C4428"/>
    <w:rsid w:val="007C5B26"/>
    <w:rsid w:val="007C5BF2"/>
    <w:rsid w:val="007C5D57"/>
    <w:rsid w:val="007C72EB"/>
    <w:rsid w:val="007C731B"/>
    <w:rsid w:val="007C7470"/>
    <w:rsid w:val="007C76FF"/>
    <w:rsid w:val="007C7C7E"/>
    <w:rsid w:val="007D2FB8"/>
    <w:rsid w:val="007D3828"/>
    <w:rsid w:val="007D5C88"/>
    <w:rsid w:val="007D72F1"/>
    <w:rsid w:val="007D7A9D"/>
    <w:rsid w:val="007E0E3E"/>
    <w:rsid w:val="007E23E4"/>
    <w:rsid w:val="007E5427"/>
    <w:rsid w:val="007E694A"/>
    <w:rsid w:val="007E729B"/>
    <w:rsid w:val="007E73C4"/>
    <w:rsid w:val="007F0F4A"/>
    <w:rsid w:val="007F3A6D"/>
    <w:rsid w:val="0080113F"/>
    <w:rsid w:val="008028A4"/>
    <w:rsid w:val="00802C01"/>
    <w:rsid w:val="00806769"/>
    <w:rsid w:val="00810057"/>
    <w:rsid w:val="00812895"/>
    <w:rsid w:val="00820053"/>
    <w:rsid w:val="00820905"/>
    <w:rsid w:val="00820B25"/>
    <w:rsid w:val="00821369"/>
    <w:rsid w:val="00822E73"/>
    <w:rsid w:val="00823B74"/>
    <w:rsid w:val="0082528A"/>
    <w:rsid w:val="008272CE"/>
    <w:rsid w:val="00830747"/>
    <w:rsid w:val="00830C80"/>
    <w:rsid w:val="008321F9"/>
    <w:rsid w:val="00832D59"/>
    <w:rsid w:val="0083542B"/>
    <w:rsid w:val="0084144D"/>
    <w:rsid w:val="008423F3"/>
    <w:rsid w:val="00846829"/>
    <w:rsid w:val="008479DD"/>
    <w:rsid w:val="0085063B"/>
    <w:rsid w:val="00850EF7"/>
    <w:rsid w:val="00854961"/>
    <w:rsid w:val="0085660A"/>
    <w:rsid w:val="00857245"/>
    <w:rsid w:val="008621D8"/>
    <w:rsid w:val="008622F1"/>
    <w:rsid w:val="00863430"/>
    <w:rsid w:val="0086368E"/>
    <w:rsid w:val="008636A4"/>
    <w:rsid w:val="00863C72"/>
    <w:rsid w:val="00866877"/>
    <w:rsid w:val="00866E39"/>
    <w:rsid w:val="00872482"/>
    <w:rsid w:val="0087410B"/>
    <w:rsid w:val="008768CA"/>
    <w:rsid w:val="00876C66"/>
    <w:rsid w:val="008808C4"/>
    <w:rsid w:val="0088175B"/>
    <w:rsid w:val="00881CD6"/>
    <w:rsid w:val="00883455"/>
    <w:rsid w:val="008843A2"/>
    <w:rsid w:val="00884D7F"/>
    <w:rsid w:val="0089167B"/>
    <w:rsid w:val="00894AB0"/>
    <w:rsid w:val="00895C41"/>
    <w:rsid w:val="00896799"/>
    <w:rsid w:val="00896B85"/>
    <w:rsid w:val="008A076A"/>
    <w:rsid w:val="008A2BAC"/>
    <w:rsid w:val="008A460F"/>
    <w:rsid w:val="008A485A"/>
    <w:rsid w:val="008A7859"/>
    <w:rsid w:val="008A787C"/>
    <w:rsid w:val="008A7A83"/>
    <w:rsid w:val="008B1D7D"/>
    <w:rsid w:val="008B209A"/>
    <w:rsid w:val="008B289B"/>
    <w:rsid w:val="008B4016"/>
    <w:rsid w:val="008B6A59"/>
    <w:rsid w:val="008C0B3A"/>
    <w:rsid w:val="008C1CE0"/>
    <w:rsid w:val="008C384C"/>
    <w:rsid w:val="008C3FF6"/>
    <w:rsid w:val="008C45AE"/>
    <w:rsid w:val="008D04A3"/>
    <w:rsid w:val="008D1D1C"/>
    <w:rsid w:val="008D2E9F"/>
    <w:rsid w:val="008D41E2"/>
    <w:rsid w:val="008D4FD6"/>
    <w:rsid w:val="008D54AD"/>
    <w:rsid w:val="008D588A"/>
    <w:rsid w:val="008D61F7"/>
    <w:rsid w:val="008D6BC6"/>
    <w:rsid w:val="008D7954"/>
    <w:rsid w:val="008D7F80"/>
    <w:rsid w:val="008E2360"/>
    <w:rsid w:val="008E3D0D"/>
    <w:rsid w:val="008E471A"/>
    <w:rsid w:val="008E6E08"/>
    <w:rsid w:val="008E7986"/>
    <w:rsid w:val="008F0D3D"/>
    <w:rsid w:val="008F2044"/>
    <w:rsid w:val="008F3CDD"/>
    <w:rsid w:val="008F3F0B"/>
    <w:rsid w:val="00900A60"/>
    <w:rsid w:val="0090271F"/>
    <w:rsid w:val="00902E23"/>
    <w:rsid w:val="009030F1"/>
    <w:rsid w:val="009035DB"/>
    <w:rsid w:val="00903EF6"/>
    <w:rsid w:val="00904564"/>
    <w:rsid w:val="009076EE"/>
    <w:rsid w:val="00910BC7"/>
    <w:rsid w:val="009114D7"/>
    <w:rsid w:val="00912C69"/>
    <w:rsid w:val="0091348E"/>
    <w:rsid w:val="00913AC2"/>
    <w:rsid w:val="0091467A"/>
    <w:rsid w:val="00914CEF"/>
    <w:rsid w:val="00914DDA"/>
    <w:rsid w:val="00917CCB"/>
    <w:rsid w:val="00917FD5"/>
    <w:rsid w:val="009205B7"/>
    <w:rsid w:val="00920C02"/>
    <w:rsid w:val="009219A3"/>
    <w:rsid w:val="00922B2F"/>
    <w:rsid w:val="00922D05"/>
    <w:rsid w:val="009279B4"/>
    <w:rsid w:val="00931553"/>
    <w:rsid w:val="009315B0"/>
    <w:rsid w:val="00935D71"/>
    <w:rsid w:val="00940D43"/>
    <w:rsid w:val="009415AC"/>
    <w:rsid w:val="00942A21"/>
    <w:rsid w:val="00942BAF"/>
    <w:rsid w:val="00942EC2"/>
    <w:rsid w:val="0094373D"/>
    <w:rsid w:val="00945132"/>
    <w:rsid w:val="00945B01"/>
    <w:rsid w:val="00946343"/>
    <w:rsid w:val="00950686"/>
    <w:rsid w:val="009516F6"/>
    <w:rsid w:val="00951A2E"/>
    <w:rsid w:val="00955C25"/>
    <w:rsid w:val="0095641F"/>
    <w:rsid w:val="00960253"/>
    <w:rsid w:val="00960E66"/>
    <w:rsid w:val="0096355A"/>
    <w:rsid w:val="00967996"/>
    <w:rsid w:val="009708E0"/>
    <w:rsid w:val="00970CEE"/>
    <w:rsid w:val="00971BA4"/>
    <w:rsid w:val="00972094"/>
    <w:rsid w:val="00973713"/>
    <w:rsid w:val="0098250D"/>
    <w:rsid w:val="00982C4A"/>
    <w:rsid w:val="00983EAC"/>
    <w:rsid w:val="00983F34"/>
    <w:rsid w:val="009854FC"/>
    <w:rsid w:val="009860B5"/>
    <w:rsid w:val="009872C5"/>
    <w:rsid w:val="00987571"/>
    <w:rsid w:val="009910D7"/>
    <w:rsid w:val="0099171F"/>
    <w:rsid w:val="0099175A"/>
    <w:rsid w:val="00992F90"/>
    <w:rsid w:val="009938F4"/>
    <w:rsid w:val="00993E41"/>
    <w:rsid w:val="009943D1"/>
    <w:rsid w:val="009945E1"/>
    <w:rsid w:val="00995859"/>
    <w:rsid w:val="00996490"/>
    <w:rsid w:val="009A1316"/>
    <w:rsid w:val="009A2471"/>
    <w:rsid w:val="009A598E"/>
    <w:rsid w:val="009B2332"/>
    <w:rsid w:val="009B2796"/>
    <w:rsid w:val="009B2BF8"/>
    <w:rsid w:val="009B3395"/>
    <w:rsid w:val="009B503D"/>
    <w:rsid w:val="009B65C0"/>
    <w:rsid w:val="009B6818"/>
    <w:rsid w:val="009C067E"/>
    <w:rsid w:val="009C0EFC"/>
    <w:rsid w:val="009C2464"/>
    <w:rsid w:val="009C2C1B"/>
    <w:rsid w:val="009C2D93"/>
    <w:rsid w:val="009C5E4C"/>
    <w:rsid w:val="009C77B4"/>
    <w:rsid w:val="009D0852"/>
    <w:rsid w:val="009D3B48"/>
    <w:rsid w:val="009D3F00"/>
    <w:rsid w:val="009E3057"/>
    <w:rsid w:val="009E3306"/>
    <w:rsid w:val="009E4032"/>
    <w:rsid w:val="009E7750"/>
    <w:rsid w:val="009F37B7"/>
    <w:rsid w:val="009F3DBA"/>
    <w:rsid w:val="009F5009"/>
    <w:rsid w:val="009F55B3"/>
    <w:rsid w:val="009F5E43"/>
    <w:rsid w:val="009F6E2F"/>
    <w:rsid w:val="00A00F77"/>
    <w:rsid w:val="00A01247"/>
    <w:rsid w:val="00A05941"/>
    <w:rsid w:val="00A05AB6"/>
    <w:rsid w:val="00A06A65"/>
    <w:rsid w:val="00A07EFF"/>
    <w:rsid w:val="00A103D8"/>
    <w:rsid w:val="00A10F02"/>
    <w:rsid w:val="00A12136"/>
    <w:rsid w:val="00A12527"/>
    <w:rsid w:val="00A1260C"/>
    <w:rsid w:val="00A12C52"/>
    <w:rsid w:val="00A15BD4"/>
    <w:rsid w:val="00A164B4"/>
    <w:rsid w:val="00A200FA"/>
    <w:rsid w:val="00A20B73"/>
    <w:rsid w:val="00A243C8"/>
    <w:rsid w:val="00A26956"/>
    <w:rsid w:val="00A26B8E"/>
    <w:rsid w:val="00A3020A"/>
    <w:rsid w:val="00A309A6"/>
    <w:rsid w:val="00A3236C"/>
    <w:rsid w:val="00A32451"/>
    <w:rsid w:val="00A342F9"/>
    <w:rsid w:val="00A36357"/>
    <w:rsid w:val="00A40DF0"/>
    <w:rsid w:val="00A42D4C"/>
    <w:rsid w:val="00A43B77"/>
    <w:rsid w:val="00A446B7"/>
    <w:rsid w:val="00A44F7F"/>
    <w:rsid w:val="00A5077F"/>
    <w:rsid w:val="00A52241"/>
    <w:rsid w:val="00A53724"/>
    <w:rsid w:val="00A53B38"/>
    <w:rsid w:val="00A54887"/>
    <w:rsid w:val="00A556DB"/>
    <w:rsid w:val="00A63895"/>
    <w:rsid w:val="00A6585D"/>
    <w:rsid w:val="00A668EA"/>
    <w:rsid w:val="00A66D34"/>
    <w:rsid w:val="00A73129"/>
    <w:rsid w:val="00A75F77"/>
    <w:rsid w:val="00A77A9D"/>
    <w:rsid w:val="00A801B4"/>
    <w:rsid w:val="00A81515"/>
    <w:rsid w:val="00A8227B"/>
    <w:rsid w:val="00A82346"/>
    <w:rsid w:val="00A84E8E"/>
    <w:rsid w:val="00A86DA6"/>
    <w:rsid w:val="00A90AB9"/>
    <w:rsid w:val="00A92BA1"/>
    <w:rsid w:val="00A93F67"/>
    <w:rsid w:val="00A93FB9"/>
    <w:rsid w:val="00A954D1"/>
    <w:rsid w:val="00A9582B"/>
    <w:rsid w:val="00AA06F1"/>
    <w:rsid w:val="00AA0710"/>
    <w:rsid w:val="00AA0A82"/>
    <w:rsid w:val="00AA110F"/>
    <w:rsid w:val="00AA3669"/>
    <w:rsid w:val="00AB0E32"/>
    <w:rsid w:val="00AB27BF"/>
    <w:rsid w:val="00AB2852"/>
    <w:rsid w:val="00AB3256"/>
    <w:rsid w:val="00AB3AF4"/>
    <w:rsid w:val="00AB5D44"/>
    <w:rsid w:val="00AB75DE"/>
    <w:rsid w:val="00AC176F"/>
    <w:rsid w:val="00AC30FF"/>
    <w:rsid w:val="00AC3A0D"/>
    <w:rsid w:val="00AC3F6A"/>
    <w:rsid w:val="00AC4113"/>
    <w:rsid w:val="00AC4F0D"/>
    <w:rsid w:val="00AC5016"/>
    <w:rsid w:val="00AC5F58"/>
    <w:rsid w:val="00AC6913"/>
    <w:rsid w:val="00AC6BC6"/>
    <w:rsid w:val="00AD30A9"/>
    <w:rsid w:val="00AD32F4"/>
    <w:rsid w:val="00AD3CE6"/>
    <w:rsid w:val="00AD4256"/>
    <w:rsid w:val="00AD5DE5"/>
    <w:rsid w:val="00AD7733"/>
    <w:rsid w:val="00AE0B12"/>
    <w:rsid w:val="00AE24D1"/>
    <w:rsid w:val="00AE2B28"/>
    <w:rsid w:val="00AE2C35"/>
    <w:rsid w:val="00AE2D7F"/>
    <w:rsid w:val="00AE3797"/>
    <w:rsid w:val="00AE6DAB"/>
    <w:rsid w:val="00AF0800"/>
    <w:rsid w:val="00AF21FE"/>
    <w:rsid w:val="00AF4E68"/>
    <w:rsid w:val="00AF5383"/>
    <w:rsid w:val="00AF6C6F"/>
    <w:rsid w:val="00AF75BB"/>
    <w:rsid w:val="00AF7A5E"/>
    <w:rsid w:val="00B01AE6"/>
    <w:rsid w:val="00B01C1E"/>
    <w:rsid w:val="00B06987"/>
    <w:rsid w:val="00B122CA"/>
    <w:rsid w:val="00B12ADA"/>
    <w:rsid w:val="00B137ED"/>
    <w:rsid w:val="00B15449"/>
    <w:rsid w:val="00B2033F"/>
    <w:rsid w:val="00B22AAE"/>
    <w:rsid w:val="00B23FC5"/>
    <w:rsid w:val="00B2530F"/>
    <w:rsid w:val="00B30D17"/>
    <w:rsid w:val="00B30E18"/>
    <w:rsid w:val="00B31AF8"/>
    <w:rsid w:val="00B31EAB"/>
    <w:rsid w:val="00B3313E"/>
    <w:rsid w:val="00B34AF8"/>
    <w:rsid w:val="00B35701"/>
    <w:rsid w:val="00B3794F"/>
    <w:rsid w:val="00B40A30"/>
    <w:rsid w:val="00B424CE"/>
    <w:rsid w:val="00B42610"/>
    <w:rsid w:val="00B42970"/>
    <w:rsid w:val="00B42B96"/>
    <w:rsid w:val="00B43710"/>
    <w:rsid w:val="00B43988"/>
    <w:rsid w:val="00B439C4"/>
    <w:rsid w:val="00B43A44"/>
    <w:rsid w:val="00B45BF1"/>
    <w:rsid w:val="00B45F2F"/>
    <w:rsid w:val="00B5091E"/>
    <w:rsid w:val="00B521BD"/>
    <w:rsid w:val="00B52DD2"/>
    <w:rsid w:val="00B53303"/>
    <w:rsid w:val="00B54890"/>
    <w:rsid w:val="00B56455"/>
    <w:rsid w:val="00B57A69"/>
    <w:rsid w:val="00B57EC0"/>
    <w:rsid w:val="00B6028B"/>
    <w:rsid w:val="00B60788"/>
    <w:rsid w:val="00B60AF5"/>
    <w:rsid w:val="00B62F65"/>
    <w:rsid w:val="00B64B30"/>
    <w:rsid w:val="00B66212"/>
    <w:rsid w:val="00B72A82"/>
    <w:rsid w:val="00B73557"/>
    <w:rsid w:val="00B7425F"/>
    <w:rsid w:val="00B75E12"/>
    <w:rsid w:val="00B7661E"/>
    <w:rsid w:val="00B76CA8"/>
    <w:rsid w:val="00B76F6D"/>
    <w:rsid w:val="00B77756"/>
    <w:rsid w:val="00B801BE"/>
    <w:rsid w:val="00B82099"/>
    <w:rsid w:val="00B848D4"/>
    <w:rsid w:val="00B84C46"/>
    <w:rsid w:val="00B851D2"/>
    <w:rsid w:val="00B86EA0"/>
    <w:rsid w:val="00B9159B"/>
    <w:rsid w:val="00B918A8"/>
    <w:rsid w:val="00B92026"/>
    <w:rsid w:val="00B93086"/>
    <w:rsid w:val="00B94402"/>
    <w:rsid w:val="00B9558E"/>
    <w:rsid w:val="00B95790"/>
    <w:rsid w:val="00B97442"/>
    <w:rsid w:val="00BA1501"/>
    <w:rsid w:val="00BA19ED"/>
    <w:rsid w:val="00BA1B8A"/>
    <w:rsid w:val="00BA300B"/>
    <w:rsid w:val="00BA4B8D"/>
    <w:rsid w:val="00BA5966"/>
    <w:rsid w:val="00BB0B86"/>
    <w:rsid w:val="00BB13E8"/>
    <w:rsid w:val="00BB2412"/>
    <w:rsid w:val="00BB60B3"/>
    <w:rsid w:val="00BC04C6"/>
    <w:rsid w:val="00BC0F7D"/>
    <w:rsid w:val="00BC10FC"/>
    <w:rsid w:val="00BC155B"/>
    <w:rsid w:val="00BC1C56"/>
    <w:rsid w:val="00BC3990"/>
    <w:rsid w:val="00BC6CB7"/>
    <w:rsid w:val="00BD25F6"/>
    <w:rsid w:val="00BD333D"/>
    <w:rsid w:val="00BD4B06"/>
    <w:rsid w:val="00BD56A7"/>
    <w:rsid w:val="00BD5FE5"/>
    <w:rsid w:val="00BD6168"/>
    <w:rsid w:val="00BD6C61"/>
    <w:rsid w:val="00BD7355"/>
    <w:rsid w:val="00BD7EC7"/>
    <w:rsid w:val="00BE0421"/>
    <w:rsid w:val="00BE3255"/>
    <w:rsid w:val="00BF128E"/>
    <w:rsid w:val="00BF15AD"/>
    <w:rsid w:val="00BF288E"/>
    <w:rsid w:val="00BF41A6"/>
    <w:rsid w:val="00BF58C3"/>
    <w:rsid w:val="00BF6A95"/>
    <w:rsid w:val="00C000B6"/>
    <w:rsid w:val="00C03439"/>
    <w:rsid w:val="00C03F8A"/>
    <w:rsid w:val="00C04C47"/>
    <w:rsid w:val="00C1496A"/>
    <w:rsid w:val="00C15897"/>
    <w:rsid w:val="00C23261"/>
    <w:rsid w:val="00C246BA"/>
    <w:rsid w:val="00C260C6"/>
    <w:rsid w:val="00C27E8E"/>
    <w:rsid w:val="00C27F76"/>
    <w:rsid w:val="00C31FB0"/>
    <w:rsid w:val="00C33079"/>
    <w:rsid w:val="00C379D8"/>
    <w:rsid w:val="00C417FA"/>
    <w:rsid w:val="00C4354A"/>
    <w:rsid w:val="00C43561"/>
    <w:rsid w:val="00C45231"/>
    <w:rsid w:val="00C50C74"/>
    <w:rsid w:val="00C53294"/>
    <w:rsid w:val="00C5357B"/>
    <w:rsid w:val="00C5359F"/>
    <w:rsid w:val="00C5685D"/>
    <w:rsid w:val="00C60513"/>
    <w:rsid w:val="00C61D1C"/>
    <w:rsid w:val="00C62588"/>
    <w:rsid w:val="00C641E2"/>
    <w:rsid w:val="00C643EE"/>
    <w:rsid w:val="00C71D31"/>
    <w:rsid w:val="00C724F5"/>
    <w:rsid w:val="00C72833"/>
    <w:rsid w:val="00C73514"/>
    <w:rsid w:val="00C74AFF"/>
    <w:rsid w:val="00C776A4"/>
    <w:rsid w:val="00C77A33"/>
    <w:rsid w:val="00C80F1D"/>
    <w:rsid w:val="00C82550"/>
    <w:rsid w:val="00C82AB8"/>
    <w:rsid w:val="00C85C5B"/>
    <w:rsid w:val="00C85D30"/>
    <w:rsid w:val="00C86797"/>
    <w:rsid w:val="00C86980"/>
    <w:rsid w:val="00C87527"/>
    <w:rsid w:val="00C901CB"/>
    <w:rsid w:val="00C925D7"/>
    <w:rsid w:val="00C928B4"/>
    <w:rsid w:val="00C92F61"/>
    <w:rsid w:val="00C93F40"/>
    <w:rsid w:val="00C967C2"/>
    <w:rsid w:val="00C968B9"/>
    <w:rsid w:val="00C97F2B"/>
    <w:rsid w:val="00CA06A6"/>
    <w:rsid w:val="00CA1223"/>
    <w:rsid w:val="00CA1C65"/>
    <w:rsid w:val="00CA1FDE"/>
    <w:rsid w:val="00CA257F"/>
    <w:rsid w:val="00CA2C72"/>
    <w:rsid w:val="00CA3D0C"/>
    <w:rsid w:val="00CA3F1F"/>
    <w:rsid w:val="00CA4BE4"/>
    <w:rsid w:val="00CA6BF2"/>
    <w:rsid w:val="00CA7D9D"/>
    <w:rsid w:val="00CB45AB"/>
    <w:rsid w:val="00CB66BA"/>
    <w:rsid w:val="00CC0134"/>
    <w:rsid w:val="00CC03F7"/>
    <w:rsid w:val="00CC3BA1"/>
    <w:rsid w:val="00CC42C6"/>
    <w:rsid w:val="00CC5A27"/>
    <w:rsid w:val="00CC5D28"/>
    <w:rsid w:val="00CC610B"/>
    <w:rsid w:val="00CC6E84"/>
    <w:rsid w:val="00CD0236"/>
    <w:rsid w:val="00CD0B17"/>
    <w:rsid w:val="00CD1191"/>
    <w:rsid w:val="00CD14E9"/>
    <w:rsid w:val="00CD1613"/>
    <w:rsid w:val="00CD16DF"/>
    <w:rsid w:val="00CD38F4"/>
    <w:rsid w:val="00CD4B25"/>
    <w:rsid w:val="00CD4BE0"/>
    <w:rsid w:val="00CD524F"/>
    <w:rsid w:val="00CD6FF5"/>
    <w:rsid w:val="00CD73E2"/>
    <w:rsid w:val="00CD7B5B"/>
    <w:rsid w:val="00CE035B"/>
    <w:rsid w:val="00CE0F97"/>
    <w:rsid w:val="00CE2D19"/>
    <w:rsid w:val="00CE382D"/>
    <w:rsid w:val="00CE637B"/>
    <w:rsid w:val="00CE7369"/>
    <w:rsid w:val="00CF20E3"/>
    <w:rsid w:val="00CF35F9"/>
    <w:rsid w:val="00CF44A9"/>
    <w:rsid w:val="00CF60FE"/>
    <w:rsid w:val="00CF6BFF"/>
    <w:rsid w:val="00D02F92"/>
    <w:rsid w:val="00D03250"/>
    <w:rsid w:val="00D03783"/>
    <w:rsid w:val="00D10B5C"/>
    <w:rsid w:val="00D10E89"/>
    <w:rsid w:val="00D11774"/>
    <w:rsid w:val="00D1197C"/>
    <w:rsid w:val="00D14159"/>
    <w:rsid w:val="00D14E10"/>
    <w:rsid w:val="00D15BBA"/>
    <w:rsid w:val="00D16E5B"/>
    <w:rsid w:val="00D20D20"/>
    <w:rsid w:val="00D22D88"/>
    <w:rsid w:val="00D23804"/>
    <w:rsid w:val="00D27287"/>
    <w:rsid w:val="00D2744D"/>
    <w:rsid w:val="00D27884"/>
    <w:rsid w:val="00D27E63"/>
    <w:rsid w:val="00D30155"/>
    <w:rsid w:val="00D30464"/>
    <w:rsid w:val="00D309CC"/>
    <w:rsid w:val="00D31E6F"/>
    <w:rsid w:val="00D3351F"/>
    <w:rsid w:val="00D34E1E"/>
    <w:rsid w:val="00D35B3F"/>
    <w:rsid w:val="00D36B91"/>
    <w:rsid w:val="00D40006"/>
    <w:rsid w:val="00D41017"/>
    <w:rsid w:val="00D414E1"/>
    <w:rsid w:val="00D431B7"/>
    <w:rsid w:val="00D442AA"/>
    <w:rsid w:val="00D45DE5"/>
    <w:rsid w:val="00D45E01"/>
    <w:rsid w:val="00D46431"/>
    <w:rsid w:val="00D468B9"/>
    <w:rsid w:val="00D4706E"/>
    <w:rsid w:val="00D53F84"/>
    <w:rsid w:val="00D54B60"/>
    <w:rsid w:val="00D553ED"/>
    <w:rsid w:val="00D56078"/>
    <w:rsid w:val="00D56A52"/>
    <w:rsid w:val="00D57972"/>
    <w:rsid w:val="00D60C50"/>
    <w:rsid w:val="00D6107D"/>
    <w:rsid w:val="00D645AF"/>
    <w:rsid w:val="00D651FD"/>
    <w:rsid w:val="00D65F45"/>
    <w:rsid w:val="00D675A9"/>
    <w:rsid w:val="00D738D6"/>
    <w:rsid w:val="00D7485F"/>
    <w:rsid w:val="00D74EEB"/>
    <w:rsid w:val="00D755EB"/>
    <w:rsid w:val="00D76D9A"/>
    <w:rsid w:val="00D770BA"/>
    <w:rsid w:val="00D775FA"/>
    <w:rsid w:val="00D77E92"/>
    <w:rsid w:val="00D80C1A"/>
    <w:rsid w:val="00D80F24"/>
    <w:rsid w:val="00D821E5"/>
    <w:rsid w:val="00D83DF3"/>
    <w:rsid w:val="00D83F0D"/>
    <w:rsid w:val="00D84CCE"/>
    <w:rsid w:val="00D8545D"/>
    <w:rsid w:val="00D8602A"/>
    <w:rsid w:val="00D867DB"/>
    <w:rsid w:val="00D877ED"/>
    <w:rsid w:val="00D87812"/>
    <w:rsid w:val="00D87E00"/>
    <w:rsid w:val="00D904A7"/>
    <w:rsid w:val="00D907F9"/>
    <w:rsid w:val="00D9098F"/>
    <w:rsid w:val="00D9134D"/>
    <w:rsid w:val="00D91888"/>
    <w:rsid w:val="00DA2BE3"/>
    <w:rsid w:val="00DA3BC8"/>
    <w:rsid w:val="00DA51AE"/>
    <w:rsid w:val="00DA53EF"/>
    <w:rsid w:val="00DA62A4"/>
    <w:rsid w:val="00DA7A03"/>
    <w:rsid w:val="00DB12EC"/>
    <w:rsid w:val="00DB13D0"/>
    <w:rsid w:val="00DB1818"/>
    <w:rsid w:val="00DB2451"/>
    <w:rsid w:val="00DB3F0F"/>
    <w:rsid w:val="00DB42C3"/>
    <w:rsid w:val="00DB4E11"/>
    <w:rsid w:val="00DB5C15"/>
    <w:rsid w:val="00DB5D02"/>
    <w:rsid w:val="00DC0095"/>
    <w:rsid w:val="00DC1E80"/>
    <w:rsid w:val="00DC309B"/>
    <w:rsid w:val="00DC4436"/>
    <w:rsid w:val="00DC47A6"/>
    <w:rsid w:val="00DC4DA2"/>
    <w:rsid w:val="00DC516A"/>
    <w:rsid w:val="00DC6D0F"/>
    <w:rsid w:val="00DC74CF"/>
    <w:rsid w:val="00DD089D"/>
    <w:rsid w:val="00DD3917"/>
    <w:rsid w:val="00DD45F1"/>
    <w:rsid w:val="00DD4C17"/>
    <w:rsid w:val="00DD5B05"/>
    <w:rsid w:val="00DD6C56"/>
    <w:rsid w:val="00DD6FF9"/>
    <w:rsid w:val="00DD78E7"/>
    <w:rsid w:val="00DE0763"/>
    <w:rsid w:val="00DE1167"/>
    <w:rsid w:val="00DE2B8A"/>
    <w:rsid w:val="00DE6BE6"/>
    <w:rsid w:val="00DF0B0B"/>
    <w:rsid w:val="00DF2B1F"/>
    <w:rsid w:val="00DF5AD0"/>
    <w:rsid w:val="00DF5EE8"/>
    <w:rsid w:val="00DF6189"/>
    <w:rsid w:val="00DF62CD"/>
    <w:rsid w:val="00DF67C5"/>
    <w:rsid w:val="00DF74A8"/>
    <w:rsid w:val="00E003A9"/>
    <w:rsid w:val="00E033B1"/>
    <w:rsid w:val="00E06308"/>
    <w:rsid w:val="00E06ECF"/>
    <w:rsid w:val="00E12073"/>
    <w:rsid w:val="00E124D0"/>
    <w:rsid w:val="00E13876"/>
    <w:rsid w:val="00E14634"/>
    <w:rsid w:val="00E15622"/>
    <w:rsid w:val="00E16509"/>
    <w:rsid w:val="00E17392"/>
    <w:rsid w:val="00E17541"/>
    <w:rsid w:val="00E176F5"/>
    <w:rsid w:val="00E21BDD"/>
    <w:rsid w:val="00E2238D"/>
    <w:rsid w:val="00E2363F"/>
    <w:rsid w:val="00E24E3B"/>
    <w:rsid w:val="00E266A2"/>
    <w:rsid w:val="00E27B54"/>
    <w:rsid w:val="00E27FE2"/>
    <w:rsid w:val="00E31CF9"/>
    <w:rsid w:val="00E34C44"/>
    <w:rsid w:val="00E36C47"/>
    <w:rsid w:val="00E37491"/>
    <w:rsid w:val="00E374CA"/>
    <w:rsid w:val="00E40527"/>
    <w:rsid w:val="00E4160D"/>
    <w:rsid w:val="00E4203B"/>
    <w:rsid w:val="00E42938"/>
    <w:rsid w:val="00E441F3"/>
    <w:rsid w:val="00E44360"/>
    <w:rsid w:val="00E44582"/>
    <w:rsid w:val="00E445A2"/>
    <w:rsid w:val="00E45FB3"/>
    <w:rsid w:val="00E4765D"/>
    <w:rsid w:val="00E477BE"/>
    <w:rsid w:val="00E477EA"/>
    <w:rsid w:val="00E507ED"/>
    <w:rsid w:val="00E52814"/>
    <w:rsid w:val="00E53B5D"/>
    <w:rsid w:val="00E55093"/>
    <w:rsid w:val="00E55B2C"/>
    <w:rsid w:val="00E56C84"/>
    <w:rsid w:val="00E603C1"/>
    <w:rsid w:val="00E6333A"/>
    <w:rsid w:val="00E644E8"/>
    <w:rsid w:val="00E65966"/>
    <w:rsid w:val="00E65AAE"/>
    <w:rsid w:val="00E65D37"/>
    <w:rsid w:val="00E668AB"/>
    <w:rsid w:val="00E67FF7"/>
    <w:rsid w:val="00E70295"/>
    <w:rsid w:val="00E70537"/>
    <w:rsid w:val="00E71D42"/>
    <w:rsid w:val="00E72324"/>
    <w:rsid w:val="00E72ABE"/>
    <w:rsid w:val="00E75C1B"/>
    <w:rsid w:val="00E76BD1"/>
    <w:rsid w:val="00E77364"/>
    <w:rsid w:val="00E77645"/>
    <w:rsid w:val="00E80DE4"/>
    <w:rsid w:val="00E82623"/>
    <w:rsid w:val="00E82BB1"/>
    <w:rsid w:val="00E8309B"/>
    <w:rsid w:val="00E8624E"/>
    <w:rsid w:val="00E879EE"/>
    <w:rsid w:val="00E91FFB"/>
    <w:rsid w:val="00E92F48"/>
    <w:rsid w:val="00E936C3"/>
    <w:rsid w:val="00E94438"/>
    <w:rsid w:val="00E9599A"/>
    <w:rsid w:val="00E95D5F"/>
    <w:rsid w:val="00E9649F"/>
    <w:rsid w:val="00E97146"/>
    <w:rsid w:val="00EA18E0"/>
    <w:rsid w:val="00EA4155"/>
    <w:rsid w:val="00EA6749"/>
    <w:rsid w:val="00EA72B7"/>
    <w:rsid w:val="00EB18B7"/>
    <w:rsid w:val="00EB22F4"/>
    <w:rsid w:val="00EB2FC2"/>
    <w:rsid w:val="00EB47FE"/>
    <w:rsid w:val="00EB5EC0"/>
    <w:rsid w:val="00EC05A4"/>
    <w:rsid w:val="00EC11B0"/>
    <w:rsid w:val="00EC16CD"/>
    <w:rsid w:val="00EC1E93"/>
    <w:rsid w:val="00EC1ED7"/>
    <w:rsid w:val="00EC2729"/>
    <w:rsid w:val="00EC3517"/>
    <w:rsid w:val="00EC424B"/>
    <w:rsid w:val="00EC4A25"/>
    <w:rsid w:val="00EC6DC1"/>
    <w:rsid w:val="00ED1C22"/>
    <w:rsid w:val="00ED2846"/>
    <w:rsid w:val="00ED3052"/>
    <w:rsid w:val="00ED4894"/>
    <w:rsid w:val="00ED59CA"/>
    <w:rsid w:val="00EE56AB"/>
    <w:rsid w:val="00EE5AA7"/>
    <w:rsid w:val="00EE5D8F"/>
    <w:rsid w:val="00EE74D3"/>
    <w:rsid w:val="00EF09B4"/>
    <w:rsid w:val="00EF2E7F"/>
    <w:rsid w:val="00EF4F19"/>
    <w:rsid w:val="00EF6895"/>
    <w:rsid w:val="00EF6984"/>
    <w:rsid w:val="00EF6DF6"/>
    <w:rsid w:val="00EF76F3"/>
    <w:rsid w:val="00EF7828"/>
    <w:rsid w:val="00F015A4"/>
    <w:rsid w:val="00F025A2"/>
    <w:rsid w:val="00F04712"/>
    <w:rsid w:val="00F10B1F"/>
    <w:rsid w:val="00F16DDC"/>
    <w:rsid w:val="00F209B1"/>
    <w:rsid w:val="00F21311"/>
    <w:rsid w:val="00F217C7"/>
    <w:rsid w:val="00F21980"/>
    <w:rsid w:val="00F220BD"/>
    <w:rsid w:val="00F22EC7"/>
    <w:rsid w:val="00F273D3"/>
    <w:rsid w:val="00F30149"/>
    <w:rsid w:val="00F3035A"/>
    <w:rsid w:val="00F325C8"/>
    <w:rsid w:val="00F32778"/>
    <w:rsid w:val="00F33A7D"/>
    <w:rsid w:val="00F34AD4"/>
    <w:rsid w:val="00F37628"/>
    <w:rsid w:val="00F402C7"/>
    <w:rsid w:val="00F40958"/>
    <w:rsid w:val="00F42F72"/>
    <w:rsid w:val="00F438AA"/>
    <w:rsid w:val="00F465DF"/>
    <w:rsid w:val="00F4799F"/>
    <w:rsid w:val="00F50099"/>
    <w:rsid w:val="00F50262"/>
    <w:rsid w:val="00F50F72"/>
    <w:rsid w:val="00F55516"/>
    <w:rsid w:val="00F56655"/>
    <w:rsid w:val="00F56D57"/>
    <w:rsid w:val="00F61B4D"/>
    <w:rsid w:val="00F62AEB"/>
    <w:rsid w:val="00F653B8"/>
    <w:rsid w:val="00F663A2"/>
    <w:rsid w:val="00F70647"/>
    <w:rsid w:val="00F707AF"/>
    <w:rsid w:val="00F73852"/>
    <w:rsid w:val="00F7420E"/>
    <w:rsid w:val="00F74715"/>
    <w:rsid w:val="00F75E18"/>
    <w:rsid w:val="00F77382"/>
    <w:rsid w:val="00F851B0"/>
    <w:rsid w:val="00F86361"/>
    <w:rsid w:val="00F8688A"/>
    <w:rsid w:val="00F86F68"/>
    <w:rsid w:val="00F87FF5"/>
    <w:rsid w:val="00F9142B"/>
    <w:rsid w:val="00F925D2"/>
    <w:rsid w:val="00F92DB0"/>
    <w:rsid w:val="00F9377C"/>
    <w:rsid w:val="00F94028"/>
    <w:rsid w:val="00F94313"/>
    <w:rsid w:val="00F95EDB"/>
    <w:rsid w:val="00F96804"/>
    <w:rsid w:val="00F97854"/>
    <w:rsid w:val="00FA0D1A"/>
    <w:rsid w:val="00FA0DFF"/>
    <w:rsid w:val="00FA1266"/>
    <w:rsid w:val="00FA16AC"/>
    <w:rsid w:val="00FA2D9C"/>
    <w:rsid w:val="00FA7625"/>
    <w:rsid w:val="00FB1A3E"/>
    <w:rsid w:val="00FB1CFB"/>
    <w:rsid w:val="00FB2C76"/>
    <w:rsid w:val="00FB3817"/>
    <w:rsid w:val="00FB4364"/>
    <w:rsid w:val="00FB4C0B"/>
    <w:rsid w:val="00FB65A2"/>
    <w:rsid w:val="00FB68AC"/>
    <w:rsid w:val="00FC1192"/>
    <w:rsid w:val="00FC13B0"/>
    <w:rsid w:val="00FC156D"/>
    <w:rsid w:val="00FC346D"/>
    <w:rsid w:val="00FC371C"/>
    <w:rsid w:val="00FC5795"/>
    <w:rsid w:val="00FC59FD"/>
    <w:rsid w:val="00FC68BC"/>
    <w:rsid w:val="00FC7334"/>
    <w:rsid w:val="00FD0D5A"/>
    <w:rsid w:val="00FD12FB"/>
    <w:rsid w:val="00FD2B0B"/>
    <w:rsid w:val="00FD324E"/>
    <w:rsid w:val="00FD33F7"/>
    <w:rsid w:val="00FD355F"/>
    <w:rsid w:val="00FD4C05"/>
    <w:rsid w:val="00FE46C6"/>
    <w:rsid w:val="00FE63B0"/>
    <w:rsid w:val="00FF0478"/>
    <w:rsid w:val="00FF1AAD"/>
    <w:rsid w:val="00FF1BB0"/>
    <w:rsid w:val="00FF47CF"/>
    <w:rsid w:val="00FF4E8E"/>
    <w:rsid w:val="00FF5898"/>
    <w:rsid w:val="00FF63A3"/>
  </w:rsids>
  <m:mathPr>
    <m:mathFont m:val="Cambria Math"/>
    <m:brkBin m:val="before"/>
    <m:brkBinSub m:val="--"/>
    <m:smallFrac m:val="0"/>
    <m:dispDef/>
    <m:lMargin m:val="0"/>
    <m:rMargin m:val="0"/>
    <m:defJc m:val="centerGroup"/>
    <m:wrapIndent m:val="1440"/>
    <m:intLim m:val="subSup"/>
    <m:naryLim m:val="undOvr"/>
  </m:mathPr>
  <w:themeFontLang w:val="en-GB" w:eastAsia="ko-KR" w:bidi="th-TH"/>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0143B59"/>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8" w:uiPriority="39"/>
    <w:lsdException w:name="toc 9" w:uiPriority="39"/>
    <w:lsdException w:name="caption" w:semiHidden="1" w:unhideWhenUsed="1" w:qFormat="1"/>
    <w:lsdException w:name="List Bullet" w:uiPriority="99"/>
    <w:lsdException w:name="List Bullet 2" w:uiPriority="99"/>
    <w:lsdException w:name="List Number 2" w:uiPriority="99"/>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C74CF"/>
    <w:pPr>
      <w:spacing w:after="180"/>
    </w:pPr>
    <w:rPr>
      <w:lang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600"/>
    </w:pPr>
  </w:style>
  <w:style w:type="paragraph" w:styleId="TOC8">
    <w:name w:val="toc 8"/>
    <w:basedOn w:val="TOC1"/>
    <w:uiPriority w:val="39"/>
    <w:pPr>
      <w:spacing w:after="0"/>
      <w:ind w:left="1400"/>
    </w:pPr>
    <w:rPr>
      <w:b w:val="0"/>
      <w:bCs w:val="0"/>
    </w:rPr>
  </w:style>
  <w:style w:type="paragraph" w:styleId="TOC1">
    <w:name w:val="toc 1"/>
    <w:aliases w:val="TOC Proposal 1"/>
    <w:basedOn w:val="Proposal"/>
    <w:uiPriority w:val="39"/>
    <w:rsid w:val="005973BE"/>
    <w:rPr>
      <w:bC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800"/>
    </w:pPr>
  </w:style>
  <w:style w:type="paragraph" w:styleId="TOC4">
    <w:name w:val="toc 4"/>
    <w:basedOn w:val="TOC3"/>
    <w:semiHidden/>
    <w:pPr>
      <w:ind w:left="600"/>
    </w:pPr>
  </w:style>
  <w:style w:type="paragraph" w:styleId="TOC3">
    <w:name w:val="toc 3"/>
    <w:basedOn w:val="TOC2"/>
    <w:semiHidden/>
    <w:pPr>
      <w:spacing w:before="0"/>
      <w:ind w:left="400"/>
    </w:pPr>
    <w:rPr>
      <w:i w:val="0"/>
      <w:iCs w:val="0"/>
    </w:rPr>
  </w:style>
  <w:style w:type="paragraph" w:styleId="TOC2">
    <w:name w:val="toc 2"/>
    <w:basedOn w:val="TOC1"/>
    <w:uiPriority w:val="39"/>
    <w:pPr>
      <w:spacing w:before="120" w:after="0"/>
      <w:ind w:left="200"/>
    </w:pPr>
    <w:rPr>
      <w:b w:val="0"/>
      <w:bCs w:val="0"/>
      <w:i/>
      <w:iCs/>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rsid w:val="00752198"/>
    <w:pPr>
      <w:keepLines/>
      <w:numPr>
        <w:numId w:val="6"/>
      </w:numPr>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pPr>
      <w:ind w:left="568" w:hanging="284"/>
    </w:pPr>
  </w:style>
  <w:style w:type="paragraph" w:styleId="TOC6">
    <w:name w:val="toc 6"/>
    <w:basedOn w:val="TOC5"/>
    <w:next w:val="Normal"/>
    <w:semiHidden/>
    <w:pPr>
      <w:ind w:left="1000"/>
    </w:pPr>
  </w:style>
  <w:style w:type="paragraph" w:styleId="TOC7">
    <w:name w:val="toc 7"/>
    <w:basedOn w:val="TOC6"/>
    <w:next w:val="Normal"/>
    <w:semiHidden/>
    <w:pPr>
      <w:ind w:left="1200"/>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aliases w:val="TableGrid,SGS Table Basic 1"/>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paragraph" w:customStyle="1" w:styleId="CH">
    <w:name w:val="CH"/>
    <w:basedOn w:val="Normal"/>
    <w:rsid w:val="00D46431"/>
    <w:pPr>
      <w:tabs>
        <w:tab w:val="left" w:pos="2268"/>
        <w:tab w:val="right" w:pos="7920"/>
        <w:tab w:val="right" w:pos="9639"/>
      </w:tabs>
      <w:spacing w:after="0"/>
    </w:pPr>
    <w:rPr>
      <w:rFonts w:ascii="Arial" w:hAnsi="Arial" w:cs="Arial"/>
      <w:b/>
      <w:sz w:val="24"/>
    </w:rPr>
  </w:style>
  <w:style w:type="paragraph" w:styleId="Revision">
    <w:name w:val="Revision"/>
    <w:hidden/>
    <w:uiPriority w:val="99"/>
    <w:semiHidden/>
    <w:rsid w:val="00820B25"/>
    <w:rPr>
      <w:lang w:eastAsia="en-US"/>
    </w:rPr>
  </w:style>
  <w:style w:type="paragraph" w:customStyle="1" w:styleId="Observation">
    <w:name w:val="Observation"/>
    <w:basedOn w:val="Normal"/>
    <w:rsid w:val="00E72324"/>
    <w:pPr>
      <w:tabs>
        <w:tab w:val="left" w:pos="1701"/>
      </w:tabs>
      <w:ind w:left="1701" w:hanging="1701"/>
    </w:pPr>
    <w:rPr>
      <w:i/>
    </w:rPr>
  </w:style>
  <w:style w:type="paragraph" w:customStyle="1" w:styleId="Proposal">
    <w:name w:val="Proposal"/>
    <w:basedOn w:val="Normal"/>
    <w:rsid w:val="003E7753"/>
    <w:pPr>
      <w:tabs>
        <w:tab w:val="left" w:pos="1701"/>
      </w:tabs>
      <w:ind w:left="1701" w:hanging="1701"/>
    </w:pPr>
    <w:rPr>
      <w:b/>
    </w:rPr>
  </w:style>
  <w:style w:type="paragraph" w:styleId="ListParagraph">
    <w:name w:val="List Paragraph"/>
    <w:aliases w:val="- Bullets,?? ??,?????,????,リスト段落,Lista1,列出段落1,中等深浅网格 1 - 着色 21,列表段落,R4_bullets,列表段落1,—ño’i—Ž,¥¡¡¡¡ì¬º¥¹¥È¶ÎÂä,ÁÐ³ö¶ÎÂä,¥ê¥¹¥È¶ÎÂä,1st level - Bullet List Paragraph,Lettre d'introduction,Paragrafo elenco,Normal bullet 2,목록 단락"/>
    <w:basedOn w:val="Normal"/>
    <w:link w:val="ListParagraphChar"/>
    <w:uiPriority w:val="34"/>
    <w:qFormat/>
    <w:rsid w:val="006212AD"/>
    <w:pPr>
      <w:ind w:left="720"/>
      <w:contextualSpacing/>
    </w:pPr>
  </w:style>
  <w:style w:type="character" w:customStyle="1" w:styleId="ListParagraphChar">
    <w:name w:val="List Paragraph Char"/>
    <w:aliases w:val="- Bullets Char,?? ?? Char,????? Char,???? Char,リスト段落 Char,Lista1 Char,列出段落1 Char,中等深浅网格 1 - 着色 21 Char,列表段落 Char,R4_bullets Char,列表段落1 Char,—ño’i—Ž Char,¥¡¡¡¡ì¬º¥¹¥È¶ÎÂä Char,ÁÐ³ö¶ÎÂä Char,¥ê¥¹¥È¶ÎÂä Char,Lettre d'introduction Char"/>
    <w:link w:val="ListParagraph"/>
    <w:uiPriority w:val="34"/>
    <w:qFormat/>
    <w:locked/>
    <w:rsid w:val="00C74AFF"/>
    <w:rPr>
      <w:lang w:eastAsia="en-US"/>
    </w:rPr>
  </w:style>
  <w:style w:type="character" w:customStyle="1" w:styleId="TACChar">
    <w:name w:val="TAC Char"/>
    <w:link w:val="TAC"/>
    <w:qFormat/>
    <w:rsid w:val="00EE56AB"/>
    <w:rPr>
      <w:rFonts w:ascii="Arial" w:hAnsi="Arial"/>
      <w:sz w:val="18"/>
      <w:lang w:eastAsia="en-US"/>
    </w:rPr>
  </w:style>
  <w:style w:type="character" w:customStyle="1" w:styleId="THChar">
    <w:name w:val="TH Char"/>
    <w:link w:val="TH"/>
    <w:qFormat/>
    <w:rsid w:val="00EE56AB"/>
    <w:rPr>
      <w:rFonts w:ascii="Arial" w:hAnsi="Arial"/>
      <w:b/>
      <w:lang w:eastAsia="en-US"/>
    </w:rPr>
  </w:style>
  <w:style w:type="character" w:customStyle="1" w:styleId="TAHCar">
    <w:name w:val="TAH Car"/>
    <w:link w:val="TAH"/>
    <w:uiPriority w:val="99"/>
    <w:qFormat/>
    <w:rsid w:val="00EE56AB"/>
    <w:rPr>
      <w:rFonts w:ascii="Arial" w:hAnsi="Arial"/>
      <w:b/>
      <w:sz w:val="18"/>
      <w:lang w:eastAsia="en-US"/>
    </w:rPr>
  </w:style>
  <w:style w:type="character" w:styleId="FollowedHyperlink">
    <w:name w:val="FollowedHyperlink"/>
    <w:basedOn w:val="DefaultParagraphFont"/>
    <w:rsid w:val="006800C1"/>
    <w:rPr>
      <w:color w:val="954F72" w:themeColor="followedHyperlink"/>
      <w:u w:val="single"/>
    </w:rPr>
  </w:style>
  <w:style w:type="character" w:styleId="CommentReference">
    <w:name w:val="annotation reference"/>
    <w:basedOn w:val="DefaultParagraphFont"/>
    <w:rsid w:val="00CC5A27"/>
    <w:rPr>
      <w:sz w:val="16"/>
      <w:szCs w:val="16"/>
    </w:rPr>
  </w:style>
  <w:style w:type="paragraph" w:styleId="CommentText">
    <w:name w:val="annotation text"/>
    <w:basedOn w:val="Normal"/>
    <w:link w:val="CommentTextChar"/>
    <w:rsid w:val="00CC5A27"/>
  </w:style>
  <w:style w:type="character" w:customStyle="1" w:styleId="CommentTextChar">
    <w:name w:val="Comment Text Char"/>
    <w:basedOn w:val="DefaultParagraphFont"/>
    <w:link w:val="CommentText"/>
    <w:rsid w:val="00CC5A27"/>
    <w:rPr>
      <w:lang w:eastAsia="en-US"/>
    </w:rPr>
  </w:style>
  <w:style w:type="paragraph" w:styleId="CommentSubject">
    <w:name w:val="annotation subject"/>
    <w:basedOn w:val="CommentText"/>
    <w:next w:val="CommentText"/>
    <w:link w:val="CommentSubjectChar"/>
    <w:rsid w:val="00CC5A27"/>
    <w:rPr>
      <w:b/>
      <w:bCs/>
    </w:rPr>
  </w:style>
  <w:style w:type="character" w:customStyle="1" w:styleId="CommentSubjectChar">
    <w:name w:val="Comment Subject Char"/>
    <w:basedOn w:val="CommentTextChar"/>
    <w:link w:val="CommentSubject"/>
    <w:rsid w:val="00CC5A27"/>
    <w:rPr>
      <w:b/>
      <w:bCs/>
      <w:lang w:eastAsia="en-US"/>
    </w:rPr>
  </w:style>
  <w:style w:type="paragraph" w:customStyle="1" w:styleId="CRCoverPage">
    <w:name w:val="CR Cover Page"/>
    <w:link w:val="CRCoverPageChar"/>
    <w:rsid w:val="00C50C74"/>
    <w:pPr>
      <w:spacing w:after="120"/>
    </w:pPr>
    <w:rPr>
      <w:rFonts w:ascii="Arial" w:eastAsiaTheme="minorEastAsia" w:hAnsi="Arial"/>
      <w:lang w:eastAsia="ko-KR"/>
    </w:rPr>
  </w:style>
  <w:style w:type="character" w:customStyle="1" w:styleId="CRCoverPageChar">
    <w:name w:val="CR Cover Page Char"/>
    <w:link w:val="CRCoverPage"/>
    <w:rsid w:val="00C50C74"/>
    <w:rPr>
      <w:rFonts w:ascii="Arial" w:eastAsiaTheme="minorEastAsia" w:hAnsi="Arial"/>
      <w:lang w:eastAsia="ko-KR"/>
    </w:rPr>
  </w:style>
  <w:style w:type="character" w:customStyle="1" w:styleId="TANChar">
    <w:name w:val="TAN Char"/>
    <w:link w:val="TAN"/>
    <w:qFormat/>
    <w:rsid w:val="0084144D"/>
    <w:rPr>
      <w:rFonts w:ascii="Arial" w:hAnsi="Arial"/>
      <w:sz w:val="18"/>
      <w:lang w:eastAsia="en-US"/>
    </w:rPr>
  </w:style>
  <w:style w:type="paragraph" w:customStyle="1" w:styleId="FL">
    <w:name w:val="FL"/>
    <w:basedOn w:val="Normal"/>
    <w:qFormat/>
    <w:rsid w:val="001B1440"/>
    <w:pPr>
      <w:keepNext/>
      <w:keepLines/>
      <w:overflowPunct w:val="0"/>
      <w:autoSpaceDE w:val="0"/>
      <w:autoSpaceDN w:val="0"/>
      <w:adjustRightInd w:val="0"/>
      <w:spacing w:before="60"/>
      <w:jc w:val="center"/>
      <w:textAlignment w:val="baseline"/>
    </w:pPr>
    <w:rPr>
      <w:rFonts w:ascii="Arial" w:eastAsia="MS Mincho" w:hAnsi="Arial"/>
      <w:b/>
      <w:lang w:eastAsia="en-GB"/>
    </w:rPr>
  </w:style>
  <w:style w:type="paragraph" w:styleId="NormalWeb">
    <w:name w:val="Normal (Web)"/>
    <w:basedOn w:val="Normal"/>
    <w:uiPriority w:val="99"/>
    <w:rsid w:val="00D867DB"/>
    <w:rPr>
      <w:sz w:val="24"/>
      <w:szCs w:val="24"/>
    </w:rPr>
  </w:style>
  <w:style w:type="character" w:customStyle="1" w:styleId="Heading1Char">
    <w:name w:val="Heading 1 Char"/>
    <w:aliases w:val="Char Char,NMP Heading 1 Char,H1 Char,h1 Char,app heading 1 Char,l1 Char,Memo Heading 1 Char,h11 Char,h12 Char,h13 Char,h14 Char,h15 Char,h16 Char,h17 Char,h111 Char,h121 Char,h131 Char,h141 Char,h151 Char,h161 Char,h18 Char,h112 Char"/>
    <w:basedOn w:val="DefaultParagraphFont"/>
    <w:link w:val="Heading1"/>
    <w:qFormat/>
    <w:rsid w:val="005041D3"/>
    <w:rPr>
      <w:rFonts w:ascii="Arial" w:hAnsi="Arial"/>
      <w:sz w:val="36"/>
      <w:lang w:eastAsia="en-US"/>
    </w:rPr>
  </w:style>
  <w:style w:type="character" w:customStyle="1" w:styleId="B1Char">
    <w:name w:val="B1 Char"/>
    <w:link w:val="B1"/>
    <w:rsid w:val="00FB4C0B"/>
    <w:rPr>
      <w:lang w:eastAsia="en-US"/>
    </w:rPr>
  </w:style>
  <w:style w:type="character" w:customStyle="1" w:styleId="apple-converted-space">
    <w:name w:val="apple-converted-space"/>
    <w:basedOn w:val="DefaultParagraphFont"/>
    <w:rsid w:val="00F50262"/>
  </w:style>
  <w:style w:type="paragraph" w:styleId="ListBullet">
    <w:name w:val="List Bullet"/>
    <w:basedOn w:val="Normal"/>
    <w:uiPriority w:val="99"/>
    <w:unhideWhenUsed/>
    <w:rsid w:val="00130A23"/>
    <w:pPr>
      <w:numPr>
        <w:numId w:val="18"/>
      </w:numPr>
      <w:spacing w:after="200" w:line="276" w:lineRule="auto"/>
      <w:contextualSpacing/>
    </w:pPr>
    <w:rPr>
      <w:rFonts w:asciiTheme="minorHAnsi" w:eastAsiaTheme="minorEastAsia" w:hAnsiTheme="minorHAnsi" w:cstheme="minorBidi"/>
      <w:sz w:val="22"/>
      <w:szCs w:val="22"/>
      <w:lang w:val="en-US"/>
    </w:rPr>
  </w:style>
  <w:style w:type="paragraph" w:styleId="ListBullet2">
    <w:name w:val="List Bullet 2"/>
    <w:basedOn w:val="Normal"/>
    <w:uiPriority w:val="99"/>
    <w:unhideWhenUsed/>
    <w:rsid w:val="00130A23"/>
    <w:pPr>
      <w:numPr>
        <w:numId w:val="19"/>
      </w:numPr>
      <w:spacing w:after="200" w:line="276" w:lineRule="auto"/>
      <w:contextualSpacing/>
    </w:pPr>
    <w:rPr>
      <w:rFonts w:asciiTheme="minorHAnsi" w:eastAsiaTheme="minorEastAsia" w:hAnsiTheme="minorHAnsi" w:cstheme="minorBidi"/>
      <w:sz w:val="22"/>
      <w:szCs w:val="22"/>
      <w:lang w:val="en-US"/>
    </w:rPr>
  </w:style>
  <w:style w:type="paragraph" w:styleId="ListNumber2">
    <w:name w:val="List Number 2"/>
    <w:basedOn w:val="Normal"/>
    <w:uiPriority w:val="99"/>
    <w:unhideWhenUsed/>
    <w:rsid w:val="00130A23"/>
    <w:pPr>
      <w:numPr>
        <w:numId w:val="20"/>
      </w:numPr>
      <w:spacing w:after="200" w:line="276" w:lineRule="auto"/>
      <w:contextualSpacing/>
    </w:pPr>
    <w:rPr>
      <w:rFonts w:asciiTheme="minorHAnsi" w:eastAsiaTheme="minorEastAsia" w:hAnsiTheme="minorHAnsi" w:cstheme="minorBidi"/>
      <w:sz w:val="22"/>
      <w:szCs w:val="22"/>
      <w:lang w:val="en-US"/>
    </w:rPr>
  </w:style>
  <w:style w:type="paragraph" w:styleId="Caption">
    <w:name w:val="caption"/>
    <w:basedOn w:val="Normal"/>
    <w:next w:val="Normal"/>
    <w:unhideWhenUsed/>
    <w:qFormat/>
    <w:rsid w:val="008A2BAC"/>
    <w:pPr>
      <w:spacing w:after="200"/>
    </w:pPr>
    <w:rPr>
      <w:i/>
      <w:iCs/>
      <w:color w:val="44546A" w:themeColor="text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7612659">
      <w:bodyDiv w:val="1"/>
      <w:marLeft w:val="0"/>
      <w:marRight w:val="0"/>
      <w:marTop w:val="0"/>
      <w:marBottom w:val="0"/>
      <w:divBdr>
        <w:top w:val="none" w:sz="0" w:space="0" w:color="auto"/>
        <w:left w:val="none" w:sz="0" w:space="0" w:color="auto"/>
        <w:bottom w:val="none" w:sz="0" w:space="0" w:color="auto"/>
        <w:right w:val="none" w:sz="0" w:space="0" w:color="auto"/>
      </w:divBdr>
    </w:div>
    <w:div w:id="45374104">
      <w:bodyDiv w:val="1"/>
      <w:marLeft w:val="0"/>
      <w:marRight w:val="0"/>
      <w:marTop w:val="0"/>
      <w:marBottom w:val="0"/>
      <w:divBdr>
        <w:top w:val="none" w:sz="0" w:space="0" w:color="auto"/>
        <w:left w:val="none" w:sz="0" w:space="0" w:color="auto"/>
        <w:bottom w:val="none" w:sz="0" w:space="0" w:color="auto"/>
        <w:right w:val="none" w:sz="0" w:space="0" w:color="auto"/>
      </w:divBdr>
    </w:div>
    <w:div w:id="50428660">
      <w:bodyDiv w:val="1"/>
      <w:marLeft w:val="0"/>
      <w:marRight w:val="0"/>
      <w:marTop w:val="0"/>
      <w:marBottom w:val="0"/>
      <w:divBdr>
        <w:top w:val="none" w:sz="0" w:space="0" w:color="auto"/>
        <w:left w:val="none" w:sz="0" w:space="0" w:color="auto"/>
        <w:bottom w:val="none" w:sz="0" w:space="0" w:color="auto"/>
        <w:right w:val="none" w:sz="0" w:space="0" w:color="auto"/>
      </w:divBdr>
    </w:div>
    <w:div w:id="87653432">
      <w:bodyDiv w:val="1"/>
      <w:marLeft w:val="0"/>
      <w:marRight w:val="0"/>
      <w:marTop w:val="0"/>
      <w:marBottom w:val="0"/>
      <w:divBdr>
        <w:top w:val="none" w:sz="0" w:space="0" w:color="auto"/>
        <w:left w:val="none" w:sz="0" w:space="0" w:color="auto"/>
        <w:bottom w:val="none" w:sz="0" w:space="0" w:color="auto"/>
        <w:right w:val="none" w:sz="0" w:space="0" w:color="auto"/>
      </w:divBdr>
    </w:div>
    <w:div w:id="142934322">
      <w:bodyDiv w:val="1"/>
      <w:marLeft w:val="0"/>
      <w:marRight w:val="0"/>
      <w:marTop w:val="0"/>
      <w:marBottom w:val="0"/>
      <w:divBdr>
        <w:top w:val="none" w:sz="0" w:space="0" w:color="auto"/>
        <w:left w:val="none" w:sz="0" w:space="0" w:color="auto"/>
        <w:bottom w:val="none" w:sz="0" w:space="0" w:color="auto"/>
        <w:right w:val="none" w:sz="0" w:space="0" w:color="auto"/>
      </w:divBdr>
    </w:div>
    <w:div w:id="154732952">
      <w:bodyDiv w:val="1"/>
      <w:marLeft w:val="0"/>
      <w:marRight w:val="0"/>
      <w:marTop w:val="0"/>
      <w:marBottom w:val="0"/>
      <w:divBdr>
        <w:top w:val="none" w:sz="0" w:space="0" w:color="auto"/>
        <w:left w:val="none" w:sz="0" w:space="0" w:color="auto"/>
        <w:bottom w:val="none" w:sz="0" w:space="0" w:color="auto"/>
        <w:right w:val="none" w:sz="0" w:space="0" w:color="auto"/>
      </w:divBdr>
    </w:div>
    <w:div w:id="162405080">
      <w:bodyDiv w:val="1"/>
      <w:marLeft w:val="0"/>
      <w:marRight w:val="0"/>
      <w:marTop w:val="0"/>
      <w:marBottom w:val="0"/>
      <w:divBdr>
        <w:top w:val="none" w:sz="0" w:space="0" w:color="auto"/>
        <w:left w:val="none" w:sz="0" w:space="0" w:color="auto"/>
        <w:bottom w:val="none" w:sz="0" w:space="0" w:color="auto"/>
        <w:right w:val="none" w:sz="0" w:space="0" w:color="auto"/>
      </w:divBdr>
    </w:div>
    <w:div w:id="188297739">
      <w:bodyDiv w:val="1"/>
      <w:marLeft w:val="0"/>
      <w:marRight w:val="0"/>
      <w:marTop w:val="0"/>
      <w:marBottom w:val="0"/>
      <w:divBdr>
        <w:top w:val="none" w:sz="0" w:space="0" w:color="auto"/>
        <w:left w:val="none" w:sz="0" w:space="0" w:color="auto"/>
        <w:bottom w:val="none" w:sz="0" w:space="0" w:color="auto"/>
        <w:right w:val="none" w:sz="0" w:space="0" w:color="auto"/>
      </w:divBdr>
    </w:div>
    <w:div w:id="210461712">
      <w:bodyDiv w:val="1"/>
      <w:marLeft w:val="0"/>
      <w:marRight w:val="0"/>
      <w:marTop w:val="0"/>
      <w:marBottom w:val="0"/>
      <w:divBdr>
        <w:top w:val="none" w:sz="0" w:space="0" w:color="auto"/>
        <w:left w:val="none" w:sz="0" w:space="0" w:color="auto"/>
        <w:bottom w:val="none" w:sz="0" w:space="0" w:color="auto"/>
        <w:right w:val="none" w:sz="0" w:space="0" w:color="auto"/>
      </w:divBdr>
    </w:div>
    <w:div w:id="264311499">
      <w:bodyDiv w:val="1"/>
      <w:marLeft w:val="0"/>
      <w:marRight w:val="0"/>
      <w:marTop w:val="0"/>
      <w:marBottom w:val="0"/>
      <w:divBdr>
        <w:top w:val="none" w:sz="0" w:space="0" w:color="auto"/>
        <w:left w:val="none" w:sz="0" w:space="0" w:color="auto"/>
        <w:bottom w:val="none" w:sz="0" w:space="0" w:color="auto"/>
        <w:right w:val="none" w:sz="0" w:space="0" w:color="auto"/>
      </w:divBdr>
    </w:div>
    <w:div w:id="300573435">
      <w:bodyDiv w:val="1"/>
      <w:marLeft w:val="0"/>
      <w:marRight w:val="0"/>
      <w:marTop w:val="0"/>
      <w:marBottom w:val="0"/>
      <w:divBdr>
        <w:top w:val="none" w:sz="0" w:space="0" w:color="auto"/>
        <w:left w:val="none" w:sz="0" w:space="0" w:color="auto"/>
        <w:bottom w:val="none" w:sz="0" w:space="0" w:color="auto"/>
        <w:right w:val="none" w:sz="0" w:space="0" w:color="auto"/>
      </w:divBdr>
    </w:div>
    <w:div w:id="303122559">
      <w:bodyDiv w:val="1"/>
      <w:marLeft w:val="0"/>
      <w:marRight w:val="0"/>
      <w:marTop w:val="0"/>
      <w:marBottom w:val="0"/>
      <w:divBdr>
        <w:top w:val="none" w:sz="0" w:space="0" w:color="auto"/>
        <w:left w:val="none" w:sz="0" w:space="0" w:color="auto"/>
        <w:bottom w:val="none" w:sz="0" w:space="0" w:color="auto"/>
        <w:right w:val="none" w:sz="0" w:space="0" w:color="auto"/>
      </w:divBdr>
    </w:div>
    <w:div w:id="305857195">
      <w:bodyDiv w:val="1"/>
      <w:marLeft w:val="0"/>
      <w:marRight w:val="0"/>
      <w:marTop w:val="0"/>
      <w:marBottom w:val="0"/>
      <w:divBdr>
        <w:top w:val="none" w:sz="0" w:space="0" w:color="auto"/>
        <w:left w:val="none" w:sz="0" w:space="0" w:color="auto"/>
        <w:bottom w:val="none" w:sz="0" w:space="0" w:color="auto"/>
        <w:right w:val="none" w:sz="0" w:space="0" w:color="auto"/>
      </w:divBdr>
    </w:div>
    <w:div w:id="320694679">
      <w:bodyDiv w:val="1"/>
      <w:marLeft w:val="0"/>
      <w:marRight w:val="0"/>
      <w:marTop w:val="0"/>
      <w:marBottom w:val="0"/>
      <w:divBdr>
        <w:top w:val="none" w:sz="0" w:space="0" w:color="auto"/>
        <w:left w:val="none" w:sz="0" w:space="0" w:color="auto"/>
        <w:bottom w:val="none" w:sz="0" w:space="0" w:color="auto"/>
        <w:right w:val="none" w:sz="0" w:space="0" w:color="auto"/>
      </w:divBdr>
    </w:div>
    <w:div w:id="350180922">
      <w:bodyDiv w:val="1"/>
      <w:marLeft w:val="0"/>
      <w:marRight w:val="0"/>
      <w:marTop w:val="0"/>
      <w:marBottom w:val="0"/>
      <w:divBdr>
        <w:top w:val="none" w:sz="0" w:space="0" w:color="auto"/>
        <w:left w:val="none" w:sz="0" w:space="0" w:color="auto"/>
        <w:bottom w:val="none" w:sz="0" w:space="0" w:color="auto"/>
        <w:right w:val="none" w:sz="0" w:space="0" w:color="auto"/>
      </w:divBdr>
    </w:div>
    <w:div w:id="361443503">
      <w:bodyDiv w:val="1"/>
      <w:marLeft w:val="0"/>
      <w:marRight w:val="0"/>
      <w:marTop w:val="0"/>
      <w:marBottom w:val="0"/>
      <w:divBdr>
        <w:top w:val="none" w:sz="0" w:space="0" w:color="auto"/>
        <w:left w:val="none" w:sz="0" w:space="0" w:color="auto"/>
        <w:bottom w:val="none" w:sz="0" w:space="0" w:color="auto"/>
        <w:right w:val="none" w:sz="0" w:space="0" w:color="auto"/>
      </w:divBdr>
    </w:div>
    <w:div w:id="365178859">
      <w:bodyDiv w:val="1"/>
      <w:marLeft w:val="0"/>
      <w:marRight w:val="0"/>
      <w:marTop w:val="0"/>
      <w:marBottom w:val="0"/>
      <w:divBdr>
        <w:top w:val="none" w:sz="0" w:space="0" w:color="auto"/>
        <w:left w:val="none" w:sz="0" w:space="0" w:color="auto"/>
        <w:bottom w:val="none" w:sz="0" w:space="0" w:color="auto"/>
        <w:right w:val="none" w:sz="0" w:space="0" w:color="auto"/>
      </w:divBdr>
    </w:div>
    <w:div w:id="389039257">
      <w:bodyDiv w:val="1"/>
      <w:marLeft w:val="0"/>
      <w:marRight w:val="0"/>
      <w:marTop w:val="0"/>
      <w:marBottom w:val="0"/>
      <w:divBdr>
        <w:top w:val="none" w:sz="0" w:space="0" w:color="auto"/>
        <w:left w:val="none" w:sz="0" w:space="0" w:color="auto"/>
        <w:bottom w:val="none" w:sz="0" w:space="0" w:color="auto"/>
        <w:right w:val="none" w:sz="0" w:space="0" w:color="auto"/>
      </w:divBdr>
    </w:div>
    <w:div w:id="410470222">
      <w:bodyDiv w:val="1"/>
      <w:marLeft w:val="0"/>
      <w:marRight w:val="0"/>
      <w:marTop w:val="0"/>
      <w:marBottom w:val="0"/>
      <w:divBdr>
        <w:top w:val="none" w:sz="0" w:space="0" w:color="auto"/>
        <w:left w:val="none" w:sz="0" w:space="0" w:color="auto"/>
        <w:bottom w:val="none" w:sz="0" w:space="0" w:color="auto"/>
        <w:right w:val="none" w:sz="0" w:space="0" w:color="auto"/>
      </w:divBdr>
      <w:divsChild>
        <w:div w:id="2080979283">
          <w:marLeft w:val="0"/>
          <w:marRight w:val="0"/>
          <w:marTop w:val="0"/>
          <w:marBottom w:val="0"/>
          <w:divBdr>
            <w:top w:val="none" w:sz="0" w:space="0" w:color="auto"/>
            <w:left w:val="none" w:sz="0" w:space="0" w:color="auto"/>
            <w:bottom w:val="none" w:sz="0" w:space="0" w:color="auto"/>
            <w:right w:val="none" w:sz="0" w:space="0" w:color="auto"/>
          </w:divBdr>
          <w:divsChild>
            <w:div w:id="1199120770">
              <w:marLeft w:val="0"/>
              <w:marRight w:val="0"/>
              <w:marTop w:val="0"/>
              <w:marBottom w:val="0"/>
              <w:divBdr>
                <w:top w:val="none" w:sz="0" w:space="0" w:color="auto"/>
                <w:left w:val="none" w:sz="0" w:space="0" w:color="auto"/>
                <w:bottom w:val="none" w:sz="0" w:space="0" w:color="auto"/>
                <w:right w:val="none" w:sz="0" w:space="0" w:color="auto"/>
              </w:divBdr>
              <w:divsChild>
                <w:div w:id="911890230">
                  <w:marLeft w:val="0"/>
                  <w:marRight w:val="0"/>
                  <w:marTop w:val="0"/>
                  <w:marBottom w:val="0"/>
                  <w:divBdr>
                    <w:top w:val="none" w:sz="0" w:space="0" w:color="auto"/>
                    <w:left w:val="none" w:sz="0" w:space="0" w:color="auto"/>
                    <w:bottom w:val="none" w:sz="0" w:space="0" w:color="auto"/>
                    <w:right w:val="none" w:sz="0" w:space="0" w:color="auto"/>
                  </w:divBdr>
                  <w:divsChild>
                    <w:div w:id="2417683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92134591">
          <w:marLeft w:val="0"/>
          <w:marRight w:val="0"/>
          <w:marTop w:val="0"/>
          <w:marBottom w:val="0"/>
          <w:divBdr>
            <w:top w:val="none" w:sz="0" w:space="0" w:color="auto"/>
            <w:left w:val="none" w:sz="0" w:space="0" w:color="auto"/>
            <w:bottom w:val="none" w:sz="0" w:space="0" w:color="auto"/>
            <w:right w:val="none" w:sz="0" w:space="0" w:color="auto"/>
          </w:divBdr>
          <w:divsChild>
            <w:div w:id="1879780376">
              <w:marLeft w:val="0"/>
              <w:marRight w:val="0"/>
              <w:marTop w:val="0"/>
              <w:marBottom w:val="0"/>
              <w:divBdr>
                <w:top w:val="none" w:sz="0" w:space="0" w:color="auto"/>
                <w:left w:val="none" w:sz="0" w:space="0" w:color="auto"/>
                <w:bottom w:val="none" w:sz="0" w:space="0" w:color="auto"/>
                <w:right w:val="none" w:sz="0" w:space="0" w:color="auto"/>
              </w:divBdr>
              <w:divsChild>
                <w:div w:id="1987467640">
                  <w:marLeft w:val="0"/>
                  <w:marRight w:val="0"/>
                  <w:marTop w:val="0"/>
                  <w:marBottom w:val="0"/>
                  <w:divBdr>
                    <w:top w:val="none" w:sz="0" w:space="0" w:color="auto"/>
                    <w:left w:val="none" w:sz="0" w:space="0" w:color="auto"/>
                    <w:bottom w:val="none" w:sz="0" w:space="0" w:color="auto"/>
                    <w:right w:val="none" w:sz="0" w:space="0" w:color="auto"/>
                  </w:divBdr>
                  <w:divsChild>
                    <w:div w:id="10580166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331049">
          <w:marLeft w:val="0"/>
          <w:marRight w:val="0"/>
          <w:marTop w:val="0"/>
          <w:marBottom w:val="0"/>
          <w:divBdr>
            <w:top w:val="none" w:sz="0" w:space="0" w:color="auto"/>
            <w:left w:val="none" w:sz="0" w:space="0" w:color="auto"/>
            <w:bottom w:val="none" w:sz="0" w:space="0" w:color="auto"/>
            <w:right w:val="none" w:sz="0" w:space="0" w:color="auto"/>
          </w:divBdr>
          <w:divsChild>
            <w:div w:id="114064389">
              <w:marLeft w:val="0"/>
              <w:marRight w:val="0"/>
              <w:marTop w:val="0"/>
              <w:marBottom w:val="0"/>
              <w:divBdr>
                <w:top w:val="none" w:sz="0" w:space="0" w:color="auto"/>
                <w:left w:val="none" w:sz="0" w:space="0" w:color="auto"/>
                <w:bottom w:val="none" w:sz="0" w:space="0" w:color="auto"/>
                <w:right w:val="none" w:sz="0" w:space="0" w:color="auto"/>
              </w:divBdr>
              <w:divsChild>
                <w:div w:id="1867521189">
                  <w:marLeft w:val="0"/>
                  <w:marRight w:val="0"/>
                  <w:marTop w:val="0"/>
                  <w:marBottom w:val="0"/>
                  <w:divBdr>
                    <w:top w:val="none" w:sz="0" w:space="0" w:color="auto"/>
                    <w:left w:val="none" w:sz="0" w:space="0" w:color="auto"/>
                    <w:bottom w:val="none" w:sz="0" w:space="0" w:color="auto"/>
                    <w:right w:val="none" w:sz="0" w:space="0" w:color="auto"/>
                  </w:divBdr>
                  <w:divsChild>
                    <w:div w:id="11327948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689213">
          <w:marLeft w:val="0"/>
          <w:marRight w:val="0"/>
          <w:marTop w:val="0"/>
          <w:marBottom w:val="0"/>
          <w:divBdr>
            <w:top w:val="none" w:sz="0" w:space="0" w:color="auto"/>
            <w:left w:val="none" w:sz="0" w:space="0" w:color="auto"/>
            <w:bottom w:val="none" w:sz="0" w:space="0" w:color="auto"/>
            <w:right w:val="none" w:sz="0" w:space="0" w:color="auto"/>
          </w:divBdr>
          <w:divsChild>
            <w:div w:id="661472544">
              <w:marLeft w:val="0"/>
              <w:marRight w:val="0"/>
              <w:marTop w:val="0"/>
              <w:marBottom w:val="0"/>
              <w:divBdr>
                <w:top w:val="none" w:sz="0" w:space="0" w:color="auto"/>
                <w:left w:val="none" w:sz="0" w:space="0" w:color="auto"/>
                <w:bottom w:val="none" w:sz="0" w:space="0" w:color="auto"/>
                <w:right w:val="none" w:sz="0" w:space="0" w:color="auto"/>
              </w:divBdr>
              <w:divsChild>
                <w:div w:id="42414818">
                  <w:marLeft w:val="0"/>
                  <w:marRight w:val="0"/>
                  <w:marTop w:val="0"/>
                  <w:marBottom w:val="0"/>
                  <w:divBdr>
                    <w:top w:val="none" w:sz="0" w:space="0" w:color="auto"/>
                    <w:left w:val="none" w:sz="0" w:space="0" w:color="auto"/>
                    <w:bottom w:val="none" w:sz="0" w:space="0" w:color="auto"/>
                    <w:right w:val="none" w:sz="0" w:space="0" w:color="auto"/>
                  </w:divBdr>
                  <w:divsChild>
                    <w:div w:id="20721878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36233186">
          <w:marLeft w:val="0"/>
          <w:marRight w:val="0"/>
          <w:marTop w:val="0"/>
          <w:marBottom w:val="0"/>
          <w:divBdr>
            <w:top w:val="none" w:sz="0" w:space="0" w:color="auto"/>
            <w:left w:val="none" w:sz="0" w:space="0" w:color="auto"/>
            <w:bottom w:val="none" w:sz="0" w:space="0" w:color="auto"/>
            <w:right w:val="none" w:sz="0" w:space="0" w:color="auto"/>
          </w:divBdr>
          <w:divsChild>
            <w:div w:id="28914200">
              <w:marLeft w:val="0"/>
              <w:marRight w:val="0"/>
              <w:marTop w:val="0"/>
              <w:marBottom w:val="0"/>
              <w:divBdr>
                <w:top w:val="none" w:sz="0" w:space="0" w:color="auto"/>
                <w:left w:val="none" w:sz="0" w:space="0" w:color="auto"/>
                <w:bottom w:val="none" w:sz="0" w:space="0" w:color="auto"/>
                <w:right w:val="none" w:sz="0" w:space="0" w:color="auto"/>
              </w:divBdr>
              <w:divsChild>
                <w:div w:id="29572677">
                  <w:marLeft w:val="0"/>
                  <w:marRight w:val="0"/>
                  <w:marTop w:val="0"/>
                  <w:marBottom w:val="0"/>
                  <w:divBdr>
                    <w:top w:val="none" w:sz="0" w:space="0" w:color="auto"/>
                    <w:left w:val="none" w:sz="0" w:space="0" w:color="auto"/>
                    <w:bottom w:val="none" w:sz="0" w:space="0" w:color="auto"/>
                    <w:right w:val="none" w:sz="0" w:space="0" w:color="auto"/>
                  </w:divBdr>
                  <w:divsChild>
                    <w:div w:id="8084729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08297927">
          <w:marLeft w:val="0"/>
          <w:marRight w:val="0"/>
          <w:marTop w:val="0"/>
          <w:marBottom w:val="0"/>
          <w:divBdr>
            <w:top w:val="none" w:sz="0" w:space="0" w:color="auto"/>
            <w:left w:val="none" w:sz="0" w:space="0" w:color="auto"/>
            <w:bottom w:val="none" w:sz="0" w:space="0" w:color="auto"/>
            <w:right w:val="none" w:sz="0" w:space="0" w:color="auto"/>
          </w:divBdr>
          <w:divsChild>
            <w:div w:id="147524200">
              <w:marLeft w:val="0"/>
              <w:marRight w:val="0"/>
              <w:marTop w:val="0"/>
              <w:marBottom w:val="0"/>
              <w:divBdr>
                <w:top w:val="none" w:sz="0" w:space="0" w:color="auto"/>
                <w:left w:val="none" w:sz="0" w:space="0" w:color="auto"/>
                <w:bottom w:val="none" w:sz="0" w:space="0" w:color="auto"/>
                <w:right w:val="none" w:sz="0" w:space="0" w:color="auto"/>
              </w:divBdr>
              <w:divsChild>
                <w:div w:id="489756750">
                  <w:marLeft w:val="0"/>
                  <w:marRight w:val="0"/>
                  <w:marTop w:val="0"/>
                  <w:marBottom w:val="0"/>
                  <w:divBdr>
                    <w:top w:val="none" w:sz="0" w:space="0" w:color="auto"/>
                    <w:left w:val="none" w:sz="0" w:space="0" w:color="auto"/>
                    <w:bottom w:val="none" w:sz="0" w:space="0" w:color="auto"/>
                    <w:right w:val="none" w:sz="0" w:space="0" w:color="auto"/>
                  </w:divBdr>
                  <w:divsChild>
                    <w:div w:id="241378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87589704">
          <w:marLeft w:val="0"/>
          <w:marRight w:val="0"/>
          <w:marTop w:val="0"/>
          <w:marBottom w:val="0"/>
          <w:divBdr>
            <w:top w:val="none" w:sz="0" w:space="0" w:color="auto"/>
            <w:left w:val="none" w:sz="0" w:space="0" w:color="auto"/>
            <w:bottom w:val="none" w:sz="0" w:space="0" w:color="auto"/>
            <w:right w:val="none" w:sz="0" w:space="0" w:color="auto"/>
          </w:divBdr>
          <w:divsChild>
            <w:div w:id="1625307656">
              <w:marLeft w:val="0"/>
              <w:marRight w:val="0"/>
              <w:marTop w:val="0"/>
              <w:marBottom w:val="0"/>
              <w:divBdr>
                <w:top w:val="none" w:sz="0" w:space="0" w:color="auto"/>
                <w:left w:val="none" w:sz="0" w:space="0" w:color="auto"/>
                <w:bottom w:val="none" w:sz="0" w:space="0" w:color="auto"/>
                <w:right w:val="none" w:sz="0" w:space="0" w:color="auto"/>
              </w:divBdr>
              <w:divsChild>
                <w:div w:id="68121921">
                  <w:marLeft w:val="0"/>
                  <w:marRight w:val="0"/>
                  <w:marTop w:val="0"/>
                  <w:marBottom w:val="0"/>
                  <w:divBdr>
                    <w:top w:val="none" w:sz="0" w:space="0" w:color="auto"/>
                    <w:left w:val="none" w:sz="0" w:space="0" w:color="auto"/>
                    <w:bottom w:val="none" w:sz="0" w:space="0" w:color="auto"/>
                    <w:right w:val="none" w:sz="0" w:space="0" w:color="auto"/>
                  </w:divBdr>
                  <w:divsChild>
                    <w:div w:id="15695374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0478341">
          <w:marLeft w:val="0"/>
          <w:marRight w:val="0"/>
          <w:marTop w:val="0"/>
          <w:marBottom w:val="0"/>
          <w:divBdr>
            <w:top w:val="none" w:sz="0" w:space="0" w:color="auto"/>
            <w:left w:val="none" w:sz="0" w:space="0" w:color="auto"/>
            <w:bottom w:val="none" w:sz="0" w:space="0" w:color="auto"/>
            <w:right w:val="none" w:sz="0" w:space="0" w:color="auto"/>
          </w:divBdr>
          <w:divsChild>
            <w:div w:id="611517323">
              <w:marLeft w:val="0"/>
              <w:marRight w:val="0"/>
              <w:marTop w:val="0"/>
              <w:marBottom w:val="0"/>
              <w:divBdr>
                <w:top w:val="none" w:sz="0" w:space="0" w:color="auto"/>
                <w:left w:val="none" w:sz="0" w:space="0" w:color="auto"/>
                <w:bottom w:val="none" w:sz="0" w:space="0" w:color="auto"/>
                <w:right w:val="none" w:sz="0" w:space="0" w:color="auto"/>
              </w:divBdr>
              <w:divsChild>
                <w:div w:id="901910466">
                  <w:marLeft w:val="0"/>
                  <w:marRight w:val="0"/>
                  <w:marTop w:val="0"/>
                  <w:marBottom w:val="0"/>
                  <w:divBdr>
                    <w:top w:val="none" w:sz="0" w:space="0" w:color="auto"/>
                    <w:left w:val="none" w:sz="0" w:space="0" w:color="auto"/>
                    <w:bottom w:val="none" w:sz="0" w:space="0" w:color="auto"/>
                    <w:right w:val="none" w:sz="0" w:space="0" w:color="auto"/>
                  </w:divBdr>
                  <w:divsChild>
                    <w:div w:id="9169847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104258">
          <w:marLeft w:val="0"/>
          <w:marRight w:val="0"/>
          <w:marTop w:val="0"/>
          <w:marBottom w:val="0"/>
          <w:divBdr>
            <w:top w:val="none" w:sz="0" w:space="0" w:color="auto"/>
            <w:left w:val="none" w:sz="0" w:space="0" w:color="auto"/>
            <w:bottom w:val="none" w:sz="0" w:space="0" w:color="auto"/>
            <w:right w:val="none" w:sz="0" w:space="0" w:color="auto"/>
          </w:divBdr>
          <w:divsChild>
            <w:div w:id="1398748163">
              <w:marLeft w:val="0"/>
              <w:marRight w:val="0"/>
              <w:marTop w:val="0"/>
              <w:marBottom w:val="0"/>
              <w:divBdr>
                <w:top w:val="none" w:sz="0" w:space="0" w:color="auto"/>
                <w:left w:val="none" w:sz="0" w:space="0" w:color="auto"/>
                <w:bottom w:val="none" w:sz="0" w:space="0" w:color="auto"/>
                <w:right w:val="none" w:sz="0" w:space="0" w:color="auto"/>
              </w:divBdr>
              <w:divsChild>
                <w:div w:id="2129468483">
                  <w:marLeft w:val="0"/>
                  <w:marRight w:val="0"/>
                  <w:marTop w:val="0"/>
                  <w:marBottom w:val="0"/>
                  <w:divBdr>
                    <w:top w:val="none" w:sz="0" w:space="0" w:color="auto"/>
                    <w:left w:val="none" w:sz="0" w:space="0" w:color="auto"/>
                    <w:bottom w:val="none" w:sz="0" w:space="0" w:color="auto"/>
                    <w:right w:val="none" w:sz="0" w:space="0" w:color="auto"/>
                  </w:divBdr>
                  <w:divsChild>
                    <w:div w:id="127275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44424133">
      <w:bodyDiv w:val="1"/>
      <w:marLeft w:val="0"/>
      <w:marRight w:val="0"/>
      <w:marTop w:val="0"/>
      <w:marBottom w:val="0"/>
      <w:divBdr>
        <w:top w:val="none" w:sz="0" w:space="0" w:color="auto"/>
        <w:left w:val="none" w:sz="0" w:space="0" w:color="auto"/>
        <w:bottom w:val="none" w:sz="0" w:space="0" w:color="auto"/>
        <w:right w:val="none" w:sz="0" w:space="0" w:color="auto"/>
      </w:divBdr>
    </w:div>
    <w:div w:id="489101305">
      <w:bodyDiv w:val="1"/>
      <w:marLeft w:val="0"/>
      <w:marRight w:val="0"/>
      <w:marTop w:val="0"/>
      <w:marBottom w:val="0"/>
      <w:divBdr>
        <w:top w:val="none" w:sz="0" w:space="0" w:color="auto"/>
        <w:left w:val="none" w:sz="0" w:space="0" w:color="auto"/>
        <w:bottom w:val="none" w:sz="0" w:space="0" w:color="auto"/>
        <w:right w:val="none" w:sz="0" w:space="0" w:color="auto"/>
      </w:divBdr>
    </w:div>
    <w:div w:id="560411537">
      <w:bodyDiv w:val="1"/>
      <w:marLeft w:val="0"/>
      <w:marRight w:val="0"/>
      <w:marTop w:val="0"/>
      <w:marBottom w:val="0"/>
      <w:divBdr>
        <w:top w:val="none" w:sz="0" w:space="0" w:color="auto"/>
        <w:left w:val="none" w:sz="0" w:space="0" w:color="auto"/>
        <w:bottom w:val="none" w:sz="0" w:space="0" w:color="auto"/>
        <w:right w:val="none" w:sz="0" w:space="0" w:color="auto"/>
      </w:divBdr>
    </w:div>
    <w:div w:id="583102197">
      <w:bodyDiv w:val="1"/>
      <w:marLeft w:val="0"/>
      <w:marRight w:val="0"/>
      <w:marTop w:val="0"/>
      <w:marBottom w:val="0"/>
      <w:divBdr>
        <w:top w:val="none" w:sz="0" w:space="0" w:color="auto"/>
        <w:left w:val="none" w:sz="0" w:space="0" w:color="auto"/>
        <w:bottom w:val="none" w:sz="0" w:space="0" w:color="auto"/>
        <w:right w:val="none" w:sz="0" w:space="0" w:color="auto"/>
      </w:divBdr>
      <w:divsChild>
        <w:div w:id="1369530949">
          <w:marLeft w:val="0"/>
          <w:marRight w:val="0"/>
          <w:marTop w:val="0"/>
          <w:marBottom w:val="0"/>
          <w:divBdr>
            <w:top w:val="none" w:sz="0" w:space="0" w:color="auto"/>
            <w:left w:val="none" w:sz="0" w:space="0" w:color="auto"/>
            <w:bottom w:val="none" w:sz="0" w:space="0" w:color="auto"/>
            <w:right w:val="none" w:sz="0" w:space="0" w:color="auto"/>
          </w:divBdr>
          <w:divsChild>
            <w:div w:id="1651203958">
              <w:marLeft w:val="0"/>
              <w:marRight w:val="0"/>
              <w:marTop w:val="0"/>
              <w:marBottom w:val="0"/>
              <w:divBdr>
                <w:top w:val="none" w:sz="0" w:space="0" w:color="auto"/>
                <w:left w:val="none" w:sz="0" w:space="0" w:color="auto"/>
                <w:bottom w:val="none" w:sz="0" w:space="0" w:color="auto"/>
                <w:right w:val="none" w:sz="0" w:space="0" w:color="auto"/>
              </w:divBdr>
              <w:divsChild>
                <w:div w:id="2081485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55689605">
      <w:bodyDiv w:val="1"/>
      <w:marLeft w:val="0"/>
      <w:marRight w:val="0"/>
      <w:marTop w:val="0"/>
      <w:marBottom w:val="0"/>
      <w:divBdr>
        <w:top w:val="none" w:sz="0" w:space="0" w:color="auto"/>
        <w:left w:val="none" w:sz="0" w:space="0" w:color="auto"/>
        <w:bottom w:val="none" w:sz="0" w:space="0" w:color="auto"/>
        <w:right w:val="none" w:sz="0" w:space="0" w:color="auto"/>
      </w:divBdr>
    </w:div>
    <w:div w:id="673920013">
      <w:bodyDiv w:val="1"/>
      <w:marLeft w:val="0"/>
      <w:marRight w:val="0"/>
      <w:marTop w:val="0"/>
      <w:marBottom w:val="0"/>
      <w:divBdr>
        <w:top w:val="none" w:sz="0" w:space="0" w:color="auto"/>
        <w:left w:val="none" w:sz="0" w:space="0" w:color="auto"/>
        <w:bottom w:val="none" w:sz="0" w:space="0" w:color="auto"/>
        <w:right w:val="none" w:sz="0" w:space="0" w:color="auto"/>
      </w:divBdr>
    </w:div>
    <w:div w:id="765271651">
      <w:bodyDiv w:val="1"/>
      <w:marLeft w:val="0"/>
      <w:marRight w:val="0"/>
      <w:marTop w:val="0"/>
      <w:marBottom w:val="0"/>
      <w:divBdr>
        <w:top w:val="none" w:sz="0" w:space="0" w:color="auto"/>
        <w:left w:val="none" w:sz="0" w:space="0" w:color="auto"/>
        <w:bottom w:val="none" w:sz="0" w:space="0" w:color="auto"/>
        <w:right w:val="none" w:sz="0" w:space="0" w:color="auto"/>
      </w:divBdr>
      <w:divsChild>
        <w:div w:id="1862277039">
          <w:marLeft w:val="0"/>
          <w:marRight w:val="0"/>
          <w:marTop w:val="0"/>
          <w:marBottom w:val="0"/>
          <w:divBdr>
            <w:top w:val="none" w:sz="0" w:space="0" w:color="auto"/>
            <w:left w:val="none" w:sz="0" w:space="0" w:color="auto"/>
            <w:bottom w:val="none" w:sz="0" w:space="0" w:color="auto"/>
            <w:right w:val="none" w:sz="0" w:space="0" w:color="auto"/>
          </w:divBdr>
          <w:divsChild>
            <w:div w:id="342707158">
              <w:marLeft w:val="0"/>
              <w:marRight w:val="0"/>
              <w:marTop w:val="0"/>
              <w:marBottom w:val="0"/>
              <w:divBdr>
                <w:top w:val="none" w:sz="0" w:space="0" w:color="auto"/>
                <w:left w:val="none" w:sz="0" w:space="0" w:color="auto"/>
                <w:bottom w:val="none" w:sz="0" w:space="0" w:color="auto"/>
                <w:right w:val="none" w:sz="0" w:space="0" w:color="auto"/>
              </w:divBdr>
              <w:divsChild>
                <w:div w:id="5332762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96991247">
      <w:bodyDiv w:val="1"/>
      <w:marLeft w:val="0"/>
      <w:marRight w:val="0"/>
      <w:marTop w:val="0"/>
      <w:marBottom w:val="0"/>
      <w:divBdr>
        <w:top w:val="none" w:sz="0" w:space="0" w:color="auto"/>
        <w:left w:val="none" w:sz="0" w:space="0" w:color="auto"/>
        <w:bottom w:val="none" w:sz="0" w:space="0" w:color="auto"/>
        <w:right w:val="none" w:sz="0" w:space="0" w:color="auto"/>
      </w:divBdr>
      <w:divsChild>
        <w:div w:id="757016700">
          <w:marLeft w:val="0"/>
          <w:marRight w:val="0"/>
          <w:marTop w:val="0"/>
          <w:marBottom w:val="0"/>
          <w:divBdr>
            <w:top w:val="none" w:sz="0" w:space="0" w:color="auto"/>
            <w:left w:val="none" w:sz="0" w:space="0" w:color="auto"/>
            <w:bottom w:val="none" w:sz="0" w:space="0" w:color="auto"/>
            <w:right w:val="none" w:sz="0" w:space="0" w:color="auto"/>
          </w:divBdr>
          <w:divsChild>
            <w:div w:id="883523337">
              <w:marLeft w:val="0"/>
              <w:marRight w:val="0"/>
              <w:marTop w:val="0"/>
              <w:marBottom w:val="0"/>
              <w:divBdr>
                <w:top w:val="none" w:sz="0" w:space="0" w:color="auto"/>
                <w:left w:val="none" w:sz="0" w:space="0" w:color="auto"/>
                <w:bottom w:val="none" w:sz="0" w:space="0" w:color="auto"/>
                <w:right w:val="none" w:sz="0" w:space="0" w:color="auto"/>
              </w:divBdr>
              <w:divsChild>
                <w:div w:id="17568552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37966114">
      <w:bodyDiv w:val="1"/>
      <w:marLeft w:val="0"/>
      <w:marRight w:val="0"/>
      <w:marTop w:val="0"/>
      <w:marBottom w:val="0"/>
      <w:divBdr>
        <w:top w:val="none" w:sz="0" w:space="0" w:color="auto"/>
        <w:left w:val="none" w:sz="0" w:space="0" w:color="auto"/>
        <w:bottom w:val="none" w:sz="0" w:space="0" w:color="auto"/>
        <w:right w:val="none" w:sz="0" w:space="0" w:color="auto"/>
      </w:divBdr>
    </w:div>
    <w:div w:id="853765818">
      <w:bodyDiv w:val="1"/>
      <w:marLeft w:val="0"/>
      <w:marRight w:val="0"/>
      <w:marTop w:val="0"/>
      <w:marBottom w:val="0"/>
      <w:divBdr>
        <w:top w:val="none" w:sz="0" w:space="0" w:color="auto"/>
        <w:left w:val="none" w:sz="0" w:space="0" w:color="auto"/>
        <w:bottom w:val="none" w:sz="0" w:space="0" w:color="auto"/>
        <w:right w:val="none" w:sz="0" w:space="0" w:color="auto"/>
      </w:divBdr>
    </w:div>
    <w:div w:id="953637196">
      <w:bodyDiv w:val="1"/>
      <w:marLeft w:val="0"/>
      <w:marRight w:val="0"/>
      <w:marTop w:val="0"/>
      <w:marBottom w:val="0"/>
      <w:divBdr>
        <w:top w:val="none" w:sz="0" w:space="0" w:color="auto"/>
        <w:left w:val="none" w:sz="0" w:space="0" w:color="auto"/>
        <w:bottom w:val="none" w:sz="0" w:space="0" w:color="auto"/>
        <w:right w:val="none" w:sz="0" w:space="0" w:color="auto"/>
      </w:divBdr>
    </w:div>
    <w:div w:id="973173369">
      <w:bodyDiv w:val="1"/>
      <w:marLeft w:val="0"/>
      <w:marRight w:val="0"/>
      <w:marTop w:val="0"/>
      <w:marBottom w:val="0"/>
      <w:divBdr>
        <w:top w:val="none" w:sz="0" w:space="0" w:color="auto"/>
        <w:left w:val="none" w:sz="0" w:space="0" w:color="auto"/>
        <w:bottom w:val="none" w:sz="0" w:space="0" w:color="auto"/>
        <w:right w:val="none" w:sz="0" w:space="0" w:color="auto"/>
      </w:divBdr>
    </w:div>
    <w:div w:id="984700422">
      <w:bodyDiv w:val="1"/>
      <w:marLeft w:val="0"/>
      <w:marRight w:val="0"/>
      <w:marTop w:val="0"/>
      <w:marBottom w:val="0"/>
      <w:divBdr>
        <w:top w:val="none" w:sz="0" w:space="0" w:color="auto"/>
        <w:left w:val="none" w:sz="0" w:space="0" w:color="auto"/>
        <w:bottom w:val="none" w:sz="0" w:space="0" w:color="auto"/>
        <w:right w:val="none" w:sz="0" w:space="0" w:color="auto"/>
      </w:divBdr>
    </w:div>
    <w:div w:id="1026443065">
      <w:bodyDiv w:val="1"/>
      <w:marLeft w:val="0"/>
      <w:marRight w:val="0"/>
      <w:marTop w:val="0"/>
      <w:marBottom w:val="0"/>
      <w:divBdr>
        <w:top w:val="none" w:sz="0" w:space="0" w:color="auto"/>
        <w:left w:val="none" w:sz="0" w:space="0" w:color="auto"/>
        <w:bottom w:val="none" w:sz="0" w:space="0" w:color="auto"/>
        <w:right w:val="none" w:sz="0" w:space="0" w:color="auto"/>
      </w:divBdr>
    </w:div>
    <w:div w:id="1042167575">
      <w:bodyDiv w:val="1"/>
      <w:marLeft w:val="0"/>
      <w:marRight w:val="0"/>
      <w:marTop w:val="0"/>
      <w:marBottom w:val="0"/>
      <w:divBdr>
        <w:top w:val="none" w:sz="0" w:space="0" w:color="auto"/>
        <w:left w:val="none" w:sz="0" w:space="0" w:color="auto"/>
        <w:bottom w:val="none" w:sz="0" w:space="0" w:color="auto"/>
        <w:right w:val="none" w:sz="0" w:space="0" w:color="auto"/>
      </w:divBdr>
    </w:div>
    <w:div w:id="1071659204">
      <w:bodyDiv w:val="1"/>
      <w:marLeft w:val="0"/>
      <w:marRight w:val="0"/>
      <w:marTop w:val="0"/>
      <w:marBottom w:val="0"/>
      <w:divBdr>
        <w:top w:val="none" w:sz="0" w:space="0" w:color="auto"/>
        <w:left w:val="none" w:sz="0" w:space="0" w:color="auto"/>
        <w:bottom w:val="none" w:sz="0" w:space="0" w:color="auto"/>
        <w:right w:val="none" w:sz="0" w:space="0" w:color="auto"/>
      </w:divBdr>
    </w:div>
    <w:div w:id="1082724310">
      <w:bodyDiv w:val="1"/>
      <w:marLeft w:val="0"/>
      <w:marRight w:val="0"/>
      <w:marTop w:val="0"/>
      <w:marBottom w:val="0"/>
      <w:divBdr>
        <w:top w:val="none" w:sz="0" w:space="0" w:color="auto"/>
        <w:left w:val="none" w:sz="0" w:space="0" w:color="auto"/>
        <w:bottom w:val="none" w:sz="0" w:space="0" w:color="auto"/>
        <w:right w:val="none" w:sz="0" w:space="0" w:color="auto"/>
      </w:divBdr>
    </w:div>
    <w:div w:id="1083914793">
      <w:bodyDiv w:val="1"/>
      <w:marLeft w:val="0"/>
      <w:marRight w:val="0"/>
      <w:marTop w:val="0"/>
      <w:marBottom w:val="0"/>
      <w:divBdr>
        <w:top w:val="none" w:sz="0" w:space="0" w:color="auto"/>
        <w:left w:val="none" w:sz="0" w:space="0" w:color="auto"/>
        <w:bottom w:val="none" w:sz="0" w:space="0" w:color="auto"/>
        <w:right w:val="none" w:sz="0" w:space="0" w:color="auto"/>
      </w:divBdr>
    </w:div>
    <w:div w:id="1095437148">
      <w:bodyDiv w:val="1"/>
      <w:marLeft w:val="0"/>
      <w:marRight w:val="0"/>
      <w:marTop w:val="0"/>
      <w:marBottom w:val="0"/>
      <w:divBdr>
        <w:top w:val="none" w:sz="0" w:space="0" w:color="auto"/>
        <w:left w:val="none" w:sz="0" w:space="0" w:color="auto"/>
        <w:bottom w:val="none" w:sz="0" w:space="0" w:color="auto"/>
        <w:right w:val="none" w:sz="0" w:space="0" w:color="auto"/>
      </w:divBdr>
    </w:div>
    <w:div w:id="1112633724">
      <w:bodyDiv w:val="1"/>
      <w:marLeft w:val="0"/>
      <w:marRight w:val="0"/>
      <w:marTop w:val="0"/>
      <w:marBottom w:val="0"/>
      <w:divBdr>
        <w:top w:val="none" w:sz="0" w:space="0" w:color="auto"/>
        <w:left w:val="none" w:sz="0" w:space="0" w:color="auto"/>
        <w:bottom w:val="none" w:sz="0" w:space="0" w:color="auto"/>
        <w:right w:val="none" w:sz="0" w:space="0" w:color="auto"/>
      </w:divBdr>
      <w:divsChild>
        <w:div w:id="41828021">
          <w:marLeft w:val="0"/>
          <w:marRight w:val="0"/>
          <w:marTop w:val="0"/>
          <w:marBottom w:val="0"/>
          <w:divBdr>
            <w:top w:val="none" w:sz="0" w:space="0" w:color="auto"/>
            <w:left w:val="none" w:sz="0" w:space="0" w:color="auto"/>
            <w:bottom w:val="none" w:sz="0" w:space="0" w:color="auto"/>
            <w:right w:val="none" w:sz="0" w:space="0" w:color="auto"/>
          </w:divBdr>
          <w:divsChild>
            <w:div w:id="1912961566">
              <w:marLeft w:val="0"/>
              <w:marRight w:val="0"/>
              <w:marTop w:val="0"/>
              <w:marBottom w:val="0"/>
              <w:divBdr>
                <w:top w:val="none" w:sz="0" w:space="0" w:color="auto"/>
                <w:left w:val="none" w:sz="0" w:space="0" w:color="auto"/>
                <w:bottom w:val="none" w:sz="0" w:space="0" w:color="auto"/>
                <w:right w:val="none" w:sz="0" w:space="0" w:color="auto"/>
              </w:divBdr>
              <w:divsChild>
                <w:div w:id="15152652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5435664">
      <w:bodyDiv w:val="1"/>
      <w:marLeft w:val="0"/>
      <w:marRight w:val="0"/>
      <w:marTop w:val="0"/>
      <w:marBottom w:val="0"/>
      <w:divBdr>
        <w:top w:val="none" w:sz="0" w:space="0" w:color="auto"/>
        <w:left w:val="none" w:sz="0" w:space="0" w:color="auto"/>
        <w:bottom w:val="none" w:sz="0" w:space="0" w:color="auto"/>
        <w:right w:val="none" w:sz="0" w:space="0" w:color="auto"/>
      </w:divBdr>
    </w:div>
    <w:div w:id="1173955796">
      <w:bodyDiv w:val="1"/>
      <w:marLeft w:val="0"/>
      <w:marRight w:val="0"/>
      <w:marTop w:val="0"/>
      <w:marBottom w:val="0"/>
      <w:divBdr>
        <w:top w:val="none" w:sz="0" w:space="0" w:color="auto"/>
        <w:left w:val="none" w:sz="0" w:space="0" w:color="auto"/>
        <w:bottom w:val="none" w:sz="0" w:space="0" w:color="auto"/>
        <w:right w:val="none" w:sz="0" w:space="0" w:color="auto"/>
      </w:divBdr>
    </w:div>
    <w:div w:id="1181163589">
      <w:bodyDiv w:val="1"/>
      <w:marLeft w:val="0"/>
      <w:marRight w:val="0"/>
      <w:marTop w:val="0"/>
      <w:marBottom w:val="0"/>
      <w:divBdr>
        <w:top w:val="none" w:sz="0" w:space="0" w:color="auto"/>
        <w:left w:val="none" w:sz="0" w:space="0" w:color="auto"/>
        <w:bottom w:val="none" w:sz="0" w:space="0" w:color="auto"/>
        <w:right w:val="none" w:sz="0" w:space="0" w:color="auto"/>
      </w:divBdr>
    </w:div>
    <w:div w:id="1195925786">
      <w:bodyDiv w:val="1"/>
      <w:marLeft w:val="0"/>
      <w:marRight w:val="0"/>
      <w:marTop w:val="0"/>
      <w:marBottom w:val="0"/>
      <w:divBdr>
        <w:top w:val="none" w:sz="0" w:space="0" w:color="auto"/>
        <w:left w:val="none" w:sz="0" w:space="0" w:color="auto"/>
        <w:bottom w:val="none" w:sz="0" w:space="0" w:color="auto"/>
        <w:right w:val="none" w:sz="0" w:space="0" w:color="auto"/>
      </w:divBdr>
    </w:div>
    <w:div w:id="1226381649">
      <w:bodyDiv w:val="1"/>
      <w:marLeft w:val="0"/>
      <w:marRight w:val="0"/>
      <w:marTop w:val="0"/>
      <w:marBottom w:val="0"/>
      <w:divBdr>
        <w:top w:val="none" w:sz="0" w:space="0" w:color="auto"/>
        <w:left w:val="none" w:sz="0" w:space="0" w:color="auto"/>
        <w:bottom w:val="none" w:sz="0" w:space="0" w:color="auto"/>
        <w:right w:val="none" w:sz="0" w:space="0" w:color="auto"/>
      </w:divBdr>
    </w:div>
    <w:div w:id="1322811365">
      <w:bodyDiv w:val="1"/>
      <w:marLeft w:val="0"/>
      <w:marRight w:val="0"/>
      <w:marTop w:val="0"/>
      <w:marBottom w:val="0"/>
      <w:divBdr>
        <w:top w:val="none" w:sz="0" w:space="0" w:color="auto"/>
        <w:left w:val="none" w:sz="0" w:space="0" w:color="auto"/>
        <w:bottom w:val="none" w:sz="0" w:space="0" w:color="auto"/>
        <w:right w:val="none" w:sz="0" w:space="0" w:color="auto"/>
      </w:divBdr>
    </w:div>
    <w:div w:id="1339117060">
      <w:bodyDiv w:val="1"/>
      <w:marLeft w:val="0"/>
      <w:marRight w:val="0"/>
      <w:marTop w:val="0"/>
      <w:marBottom w:val="0"/>
      <w:divBdr>
        <w:top w:val="none" w:sz="0" w:space="0" w:color="auto"/>
        <w:left w:val="none" w:sz="0" w:space="0" w:color="auto"/>
        <w:bottom w:val="none" w:sz="0" w:space="0" w:color="auto"/>
        <w:right w:val="none" w:sz="0" w:space="0" w:color="auto"/>
      </w:divBdr>
    </w:div>
    <w:div w:id="1368069224">
      <w:bodyDiv w:val="1"/>
      <w:marLeft w:val="0"/>
      <w:marRight w:val="0"/>
      <w:marTop w:val="0"/>
      <w:marBottom w:val="0"/>
      <w:divBdr>
        <w:top w:val="none" w:sz="0" w:space="0" w:color="auto"/>
        <w:left w:val="none" w:sz="0" w:space="0" w:color="auto"/>
        <w:bottom w:val="none" w:sz="0" w:space="0" w:color="auto"/>
        <w:right w:val="none" w:sz="0" w:space="0" w:color="auto"/>
      </w:divBdr>
    </w:div>
    <w:div w:id="1436902481">
      <w:bodyDiv w:val="1"/>
      <w:marLeft w:val="0"/>
      <w:marRight w:val="0"/>
      <w:marTop w:val="0"/>
      <w:marBottom w:val="0"/>
      <w:divBdr>
        <w:top w:val="none" w:sz="0" w:space="0" w:color="auto"/>
        <w:left w:val="none" w:sz="0" w:space="0" w:color="auto"/>
        <w:bottom w:val="none" w:sz="0" w:space="0" w:color="auto"/>
        <w:right w:val="none" w:sz="0" w:space="0" w:color="auto"/>
      </w:divBdr>
    </w:div>
    <w:div w:id="1442067951">
      <w:bodyDiv w:val="1"/>
      <w:marLeft w:val="0"/>
      <w:marRight w:val="0"/>
      <w:marTop w:val="0"/>
      <w:marBottom w:val="0"/>
      <w:divBdr>
        <w:top w:val="none" w:sz="0" w:space="0" w:color="auto"/>
        <w:left w:val="none" w:sz="0" w:space="0" w:color="auto"/>
        <w:bottom w:val="none" w:sz="0" w:space="0" w:color="auto"/>
        <w:right w:val="none" w:sz="0" w:space="0" w:color="auto"/>
      </w:divBdr>
    </w:div>
    <w:div w:id="1445802721">
      <w:bodyDiv w:val="1"/>
      <w:marLeft w:val="0"/>
      <w:marRight w:val="0"/>
      <w:marTop w:val="0"/>
      <w:marBottom w:val="0"/>
      <w:divBdr>
        <w:top w:val="none" w:sz="0" w:space="0" w:color="auto"/>
        <w:left w:val="none" w:sz="0" w:space="0" w:color="auto"/>
        <w:bottom w:val="none" w:sz="0" w:space="0" w:color="auto"/>
        <w:right w:val="none" w:sz="0" w:space="0" w:color="auto"/>
      </w:divBdr>
    </w:div>
    <w:div w:id="1455097884">
      <w:bodyDiv w:val="1"/>
      <w:marLeft w:val="0"/>
      <w:marRight w:val="0"/>
      <w:marTop w:val="0"/>
      <w:marBottom w:val="0"/>
      <w:divBdr>
        <w:top w:val="none" w:sz="0" w:space="0" w:color="auto"/>
        <w:left w:val="none" w:sz="0" w:space="0" w:color="auto"/>
        <w:bottom w:val="none" w:sz="0" w:space="0" w:color="auto"/>
        <w:right w:val="none" w:sz="0" w:space="0" w:color="auto"/>
      </w:divBdr>
    </w:div>
    <w:div w:id="1465389657">
      <w:bodyDiv w:val="1"/>
      <w:marLeft w:val="0"/>
      <w:marRight w:val="0"/>
      <w:marTop w:val="0"/>
      <w:marBottom w:val="0"/>
      <w:divBdr>
        <w:top w:val="none" w:sz="0" w:space="0" w:color="auto"/>
        <w:left w:val="none" w:sz="0" w:space="0" w:color="auto"/>
        <w:bottom w:val="none" w:sz="0" w:space="0" w:color="auto"/>
        <w:right w:val="none" w:sz="0" w:space="0" w:color="auto"/>
      </w:divBdr>
    </w:div>
    <w:div w:id="1594974530">
      <w:bodyDiv w:val="1"/>
      <w:marLeft w:val="0"/>
      <w:marRight w:val="0"/>
      <w:marTop w:val="0"/>
      <w:marBottom w:val="0"/>
      <w:divBdr>
        <w:top w:val="none" w:sz="0" w:space="0" w:color="auto"/>
        <w:left w:val="none" w:sz="0" w:space="0" w:color="auto"/>
        <w:bottom w:val="none" w:sz="0" w:space="0" w:color="auto"/>
        <w:right w:val="none" w:sz="0" w:space="0" w:color="auto"/>
      </w:divBdr>
    </w:div>
    <w:div w:id="1598632139">
      <w:bodyDiv w:val="1"/>
      <w:marLeft w:val="0"/>
      <w:marRight w:val="0"/>
      <w:marTop w:val="0"/>
      <w:marBottom w:val="0"/>
      <w:divBdr>
        <w:top w:val="none" w:sz="0" w:space="0" w:color="auto"/>
        <w:left w:val="none" w:sz="0" w:space="0" w:color="auto"/>
        <w:bottom w:val="none" w:sz="0" w:space="0" w:color="auto"/>
        <w:right w:val="none" w:sz="0" w:space="0" w:color="auto"/>
      </w:divBdr>
      <w:divsChild>
        <w:div w:id="1934390476">
          <w:marLeft w:val="0"/>
          <w:marRight w:val="0"/>
          <w:marTop w:val="0"/>
          <w:marBottom w:val="0"/>
          <w:divBdr>
            <w:top w:val="none" w:sz="0" w:space="0" w:color="auto"/>
            <w:left w:val="none" w:sz="0" w:space="0" w:color="auto"/>
            <w:bottom w:val="none" w:sz="0" w:space="0" w:color="auto"/>
            <w:right w:val="none" w:sz="0" w:space="0" w:color="auto"/>
          </w:divBdr>
          <w:divsChild>
            <w:div w:id="1451780483">
              <w:marLeft w:val="0"/>
              <w:marRight w:val="0"/>
              <w:marTop w:val="0"/>
              <w:marBottom w:val="0"/>
              <w:divBdr>
                <w:top w:val="none" w:sz="0" w:space="0" w:color="auto"/>
                <w:left w:val="none" w:sz="0" w:space="0" w:color="auto"/>
                <w:bottom w:val="none" w:sz="0" w:space="0" w:color="auto"/>
                <w:right w:val="none" w:sz="0" w:space="0" w:color="auto"/>
              </w:divBdr>
              <w:divsChild>
                <w:div w:id="450173112">
                  <w:marLeft w:val="0"/>
                  <w:marRight w:val="0"/>
                  <w:marTop w:val="0"/>
                  <w:marBottom w:val="0"/>
                  <w:divBdr>
                    <w:top w:val="none" w:sz="0" w:space="0" w:color="auto"/>
                    <w:left w:val="none" w:sz="0" w:space="0" w:color="auto"/>
                    <w:bottom w:val="none" w:sz="0" w:space="0" w:color="auto"/>
                    <w:right w:val="none" w:sz="0" w:space="0" w:color="auto"/>
                  </w:divBdr>
                  <w:divsChild>
                    <w:div w:id="54515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01515649">
      <w:bodyDiv w:val="1"/>
      <w:marLeft w:val="0"/>
      <w:marRight w:val="0"/>
      <w:marTop w:val="0"/>
      <w:marBottom w:val="0"/>
      <w:divBdr>
        <w:top w:val="none" w:sz="0" w:space="0" w:color="auto"/>
        <w:left w:val="none" w:sz="0" w:space="0" w:color="auto"/>
        <w:bottom w:val="none" w:sz="0" w:space="0" w:color="auto"/>
        <w:right w:val="none" w:sz="0" w:space="0" w:color="auto"/>
      </w:divBdr>
    </w:div>
    <w:div w:id="1736010218">
      <w:bodyDiv w:val="1"/>
      <w:marLeft w:val="0"/>
      <w:marRight w:val="0"/>
      <w:marTop w:val="0"/>
      <w:marBottom w:val="0"/>
      <w:divBdr>
        <w:top w:val="none" w:sz="0" w:space="0" w:color="auto"/>
        <w:left w:val="none" w:sz="0" w:space="0" w:color="auto"/>
        <w:bottom w:val="none" w:sz="0" w:space="0" w:color="auto"/>
        <w:right w:val="none" w:sz="0" w:space="0" w:color="auto"/>
      </w:divBdr>
    </w:div>
    <w:div w:id="1787504520">
      <w:bodyDiv w:val="1"/>
      <w:marLeft w:val="0"/>
      <w:marRight w:val="0"/>
      <w:marTop w:val="0"/>
      <w:marBottom w:val="0"/>
      <w:divBdr>
        <w:top w:val="none" w:sz="0" w:space="0" w:color="auto"/>
        <w:left w:val="none" w:sz="0" w:space="0" w:color="auto"/>
        <w:bottom w:val="none" w:sz="0" w:space="0" w:color="auto"/>
        <w:right w:val="none" w:sz="0" w:space="0" w:color="auto"/>
      </w:divBdr>
    </w:div>
    <w:div w:id="1809786498">
      <w:bodyDiv w:val="1"/>
      <w:marLeft w:val="0"/>
      <w:marRight w:val="0"/>
      <w:marTop w:val="0"/>
      <w:marBottom w:val="0"/>
      <w:divBdr>
        <w:top w:val="none" w:sz="0" w:space="0" w:color="auto"/>
        <w:left w:val="none" w:sz="0" w:space="0" w:color="auto"/>
        <w:bottom w:val="none" w:sz="0" w:space="0" w:color="auto"/>
        <w:right w:val="none" w:sz="0" w:space="0" w:color="auto"/>
      </w:divBdr>
    </w:div>
    <w:div w:id="1810318182">
      <w:bodyDiv w:val="1"/>
      <w:marLeft w:val="0"/>
      <w:marRight w:val="0"/>
      <w:marTop w:val="0"/>
      <w:marBottom w:val="0"/>
      <w:divBdr>
        <w:top w:val="none" w:sz="0" w:space="0" w:color="auto"/>
        <w:left w:val="none" w:sz="0" w:space="0" w:color="auto"/>
        <w:bottom w:val="none" w:sz="0" w:space="0" w:color="auto"/>
        <w:right w:val="none" w:sz="0" w:space="0" w:color="auto"/>
      </w:divBdr>
    </w:div>
    <w:div w:id="1856723801">
      <w:bodyDiv w:val="1"/>
      <w:marLeft w:val="0"/>
      <w:marRight w:val="0"/>
      <w:marTop w:val="0"/>
      <w:marBottom w:val="0"/>
      <w:divBdr>
        <w:top w:val="none" w:sz="0" w:space="0" w:color="auto"/>
        <w:left w:val="none" w:sz="0" w:space="0" w:color="auto"/>
        <w:bottom w:val="none" w:sz="0" w:space="0" w:color="auto"/>
        <w:right w:val="none" w:sz="0" w:space="0" w:color="auto"/>
      </w:divBdr>
    </w:div>
    <w:div w:id="1945723293">
      <w:bodyDiv w:val="1"/>
      <w:marLeft w:val="0"/>
      <w:marRight w:val="0"/>
      <w:marTop w:val="0"/>
      <w:marBottom w:val="0"/>
      <w:divBdr>
        <w:top w:val="none" w:sz="0" w:space="0" w:color="auto"/>
        <w:left w:val="none" w:sz="0" w:space="0" w:color="auto"/>
        <w:bottom w:val="none" w:sz="0" w:space="0" w:color="auto"/>
        <w:right w:val="none" w:sz="0" w:space="0" w:color="auto"/>
      </w:divBdr>
    </w:div>
    <w:div w:id="1996251748">
      <w:bodyDiv w:val="1"/>
      <w:marLeft w:val="0"/>
      <w:marRight w:val="0"/>
      <w:marTop w:val="0"/>
      <w:marBottom w:val="0"/>
      <w:divBdr>
        <w:top w:val="none" w:sz="0" w:space="0" w:color="auto"/>
        <w:left w:val="none" w:sz="0" w:space="0" w:color="auto"/>
        <w:bottom w:val="none" w:sz="0" w:space="0" w:color="auto"/>
        <w:right w:val="none" w:sz="0" w:space="0" w:color="auto"/>
      </w:divBdr>
      <w:divsChild>
        <w:div w:id="2020304272">
          <w:marLeft w:val="0"/>
          <w:marRight w:val="0"/>
          <w:marTop w:val="0"/>
          <w:marBottom w:val="0"/>
          <w:divBdr>
            <w:top w:val="none" w:sz="0" w:space="0" w:color="auto"/>
            <w:left w:val="none" w:sz="0" w:space="0" w:color="auto"/>
            <w:bottom w:val="none" w:sz="0" w:space="0" w:color="auto"/>
            <w:right w:val="none" w:sz="0" w:space="0" w:color="auto"/>
          </w:divBdr>
          <w:divsChild>
            <w:div w:id="711269928">
              <w:marLeft w:val="0"/>
              <w:marRight w:val="0"/>
              <w:marTop w:val="0"/>
              <w:marBottom w:val="0"/>
              <w:divBdr>
                <w:top w:val="none" w:sz="0" w:space="0" w:color="auto"/>
                <w:left w:val="none" w:sz="0" w:space="0" w:color="auto"/>
                <w:bottom w:val="none" w:sz="0" w:space="0" w:color="auto"/>
                <w:right w:val="none" w:sz="0" w:space="0" w:color="auto"/>
              </w:divBdr>
              <w:divsChild>
                <w:div w:id="10674587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99651293">
      <w:bodyDiv w:val="1"/>
      <w:marLeft w:val="0"/>
      <w:marRight w:val="0"/>
      <w:marTop w:val="0"/>
      <w:marBottom w:val="0"/>
      <w:divBdr>
        <w:top w:val="none" w:sz="0" w:space="0" w:color="auto"/>
        <w:left w:val="none" w:sz="0" w:space="0" w:color="auto"/>
        <w:bottom w:val="none" w:sz="0" w:space="0" w:color="auto"/>
        <w:right w:val="none" w:sz="0" w:space="0" w:color="auto"/>
      </w:divBdr>
    </w:div>
    <w:div w:id="2002854270">
      <w:bodyDiv w:val="1"/>
      <w:marLeft w:val="0"/>
      <w:marRight w:val="0"/>
      <w:marTop w:val="0"/>
      <w:marBottom w:val="0"/>
      <w:divBdr>
        <w:top w:val="none" w:sz="0" w:space="0" w:color="auto"/>
        <w:left w:val="none" w:sz="0" w:space="0" w:color="auto"/>
        <w:bottom w:val="none" w:sz="0" w:space="0" w:color="auto"/>
        <w:right w:val="none" w:sz="0" w:space="0" w:color="auto"/>
      </w:divBdr>
    </w:div>
    <w:div w:id="2026243514">
      <w:bodyDiv w:val="1"/>
      <w:marLeft w:val="0"/>
      <w:marRight w:val="0"/>
      <w:marTop w:val="0"/>
      <w:marBottom w:val="0"/>
      <w:divBdr>
        <w:top w:val="none" w:sz="0" w:space="0" w:color="auto"/>
        <w:left w:val="none" w:sz="0" w:space="0" w:color="auto"/>
        <w:bottom w:val="none" w:sz="0" w:space="0" w:color="auto"/>
        <w:right w:val="none" w:sz="0" w:space="0" w:color="auto"/>
      </w:divBdr>
    </w:div>
    <w:div w:id="2041474338">
      <w:bodyDiv w:val="1"/>
      <w:marLeft w:val="0"/>
      <w:marRight w:val="0"/>
      <w:marTop w:val="0"/>
      <w:marBottom w:val="0"/>
      <w:divBdr>
        <w:top w:val="none" w:sz="0" w:space="0" w:color="auto"/>
        <w:left w:val="none" w:sz="0" w:space="0" w:color="auto"/>
        <w:bottom w:val="none" w:sz="0" w:space="0" w:color="auto"/>
        <w:right w:val="none" w:sz="0" w:space="0" w:color="auto"/>
      </w:divBdr>
    </w:div>
    <w:div w:id="2071926559">
      <w:bodyDiv w:val="1"/>
      <w:marLeft w:val="0"/>
      <w:marRight w:val="0"/>
      <w:marTop w:val="0"/>
      <w:marBottom w:val="0"/>
      <w:divBdr>
        <w:top w:val="none" w:sz="0" w:space="0" w:color="auto"/>
        <w:left w:val="none" w:sz="0" w:space="0" w:color="auto"/>
        <w:bottom w:val="none" w:sz="0" w:space="0" w:color="auto"/>
        <w:right w:val="none" w:sz="0" w:space="0" w:color="auto"/>
      </w:divBdr>
    </w:div>
    <w:div w:id="2121297494">
      <w:bodyDiv w:val="1"/>
      <w:marLeft w:val="0"/>
      <w:marRight w:val="0"/>
      <w:marTop w:val="0"/>
      <w:marBottom w:val="0"/>
      <w:divBdr>
        <w:top w:val="none" w:sz="0" w:space="0" w:color="auto"/>
        <w:left w:val="none" w:sz="0" w:space="0" w:color="auto"/>
        <w:bottom w:val="none" w:sz="0" w:space="0" w:color="auto"/>
        <w:right w:val="none" w:sz="0" w:space="0" w:color="auto"/>
      </w:divBdr>
      <w:divsChild>
        <w:div w:id="694039215">
          <w:marLeft w:val="0"/>
          <w:marRight w:val="0"/>
          <w:marTop w:val="0"/>
          <w:marBottom w:val="0"/>
          <w:divBdr>
            <w:top w:val="none" w:sz="0" w:space="0" w:color="auto"/>
            <w:left w:val="none" w:sz="0" w:space="0" w:color="auto"/>
            <w:bottom w:val="none" w:sz="0" w:space="0" w:color="auto"/>
            <w:right w:val="none" w:sz="0" w:space="0" w:color="auto"/>
          </w:divBdr>
          <w:divsChild>
            <w:div w:id="1572428334">
              <w:marLeft w:val="0"/>
              <w:marRight w:val="0"/>
              <w:marTop w:val="0"/>
              <w:marBottom w:val="0"/>
              <w:divBdr>
                <w:top w:val="none" w:sz="0" w:space="0" w:color="auto"/>
                <w:left w:val="none" w:sz="0" w:space="0" w:color="auto"/>
                <w:bottom w:val="none" w:sz="0" w:space="0" w:color="auto"/>
                <w:right w:val="none" w:sz="0" w:space="0" w:color="auto"/>
              </w:divBdr>
              <w:divsChild>
                <w:div w:id="17544680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png"/><Relationship Id="rId3" Type="http://schemas.openxmlformats.org/officeDocument/2006/relationships/numbering" Target="numbering.xml"/><Relationship Id="rId21" Type="http://schemas.openxmlformats.org/officeDocument/2006/relationships/image" Target="media/image13.png"/><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 Type="http://schemas.openxmlformats.org/officeDocument/2006/relationships/customXml" Target="../customXml/item1.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32"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header" Target="header1.xml"/><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50.png"/><Relationship Id="rId30" Type="http://schemas.openxmlformats.org/officeDocument/2006/relationships/footer" Target="foot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61517F5-6616-5C44-8C35-4B59ED9FA27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C:\Users\Meredith\AppData\Roaming\Microsoft\Templates\3gpp_70.dot</Template>
  <TotalTime>0</TotalTime>
  <Pages>10</Pages>
  <Words>3161</Words>
  <Characters>18021</Characters>
  <Application>Microsoft Office Word</Application>
  <DocSecurity>0</DocSecurity>
  <Lines>150</Lines>
  <Paragraphs>42</Paragraphs>
  <ScaleCrop>false</ScaleCrop>
  <HeadingPairs>
    <vt:vector size="2" baseType="variant">
      <vt:variant>
        <vt:lpstr>Title</vt:lpstr>
      </vt:variant>
      <vt:variant>
        <vt:i4>1</vt:i4>
      </vt:variant>
    </vt:vector>
  </HeadingPairs>
  <TitlesOfParts>
    <vt:vector size="1" baseType="lpstr">
      <vt:lpstr>3GPP contribution</vt:lpstr>
    </vt:vector>
  </TitlesOfParts>
  <Manager/>
  <Company/>
  <LinksUpToDate>false</LinksUpToDate>
  <CharactersWithSpaces>21140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
  <cp:keywords/>
  <dc:description/>
  <cp:lastModifiedBy/>
  <cp:revision>1</cp:revision>
  <cp:lastPrinted>2019-02-25T15:05:00Z</cp:lastPrinted>
  <dcterms:created xsi:type="dcterms:W3CDTF">2025-11-06T01:14:00Z</dcterms:created>
  <dcterms:modified xsi:type="dcterms:W3CDTF">2025-11-06T21:49:00Z</dcterms:modified>
  <cp:category/>
</cp:coreProperties>
</file>